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63A16">
      <w:pPr>
        <w:autoSpaceDE w:val="0"/>
        <w:spacing w:line="460" w:lineRule="exact"/>
        <w:rPr>
          <w:rFonts w:ascii="华文楷体" w:hAnsi="华文楷体" w:eastAsia="华文楷体" w:cs="华文楷体"/>
          <w:sz w:val="28"/>
          <w:szCs w:val="28"/>
        </w:rPr>
      </w:pPr>
      <w:r>
        <w:rPr>
          <w:rFonts w:hint="eastAsia" w:ascii="华文楷体" w:hAnsi="华文楷体" w:eastAsia="华文楷体" w:cs="华文楷体"/>
          <w:sz w:val="28"/>
          <w:szCs w:val="28"/>
        </w:rPr>
        <w:t>附件</w:t>
      </w:r>
      <w:r>
        <w:rPr>
          <w:rFonts w:hint="eastAsia" w:ascii="华文楷体" w:hAnsi="华文楷体" w:eastAsia="华文楷体" w:cs="华文楷体"/>
          <w:sz w:val="28"/>
          <w:szCs w:val="28"/>
          <w:lang w:val="en-US" w:eastAsia="zh-CN"/>
        </w:rPr>
        <w:t>4</w:t>
      </w:r>
      <w:r>
        <w:rPr>
          <w:rFonts w:hint="eastAsia" w:ascii="华文楷体" w:hAnsi="华文楷体" w:eastAsia="华文楷体" w:cs="华文楷体"/>
          <w:sz w:val="28"/>
          <w:szCs w:val="28"/>
        </w:rPr>
        <w:t>：</w:t>
      </w:r>
    </w:p>
    <w:p w14:paraId="2B59D6AC">
      <w:pPr>
        <w:autoSpaceDE w:val="0"/>
        <w:spacing w:line="460" w:lineRule="exact"/>
        <w:jc w:val="center"/>
        <w:rPr>
          <w:rFonts w:ascii="宋体" w:hAnsi="宋体" w:cs="宋体"/>
          <w:b/>
          <w:bCs/>
          <w:sz w:val="32"/>
          <w:szCs w:val="32"/>
        </w:rPr>
      </w:pPr>
      <w:r>
        <w:rPr>
          <w:rFonts w:hint="eastAsia" w:ascii="宋体" w:hAnsi="宋体" w:cs="宋体"/>
          <w:b/>
          <w:bCs/>
          <w:sz w:val="32"/>
          <w:szCs w:val="32"/>
        </w:rPr>
        <w:t>武汉理工大学</w:t>
      </w:r>
      <w:r>
        <w:rPr>
          <w:rFonts w:hint="eastAsia" w:ascii="宋体" w:hAnsi="宋体" w:cs="宋体"/>
          <w:b/>
          <w:bCs/>
          <w:sz w:val="32"/>
          <w:szCs w:val="32"/>
          <w:lang w:val="en-US" w:eastAsia="zh-CN"/>
        </w:rPr>
        <w:t>创业</w:t>
      </w:r>
      <w:r>
        <w:rPr>
          <w:rFonts w:hint="eastAsia" w:ascii="宋体" w:hAnsi="宋体" w:cs="宋体"/>
          <w:b/>
          <w:bCs/>
          <w:sz w:val="32"/>
          <w:szCs w:val="32"/>
        </w:rPr>
        <w:t>学院</w:t>
      </w:r>
    </w:p>
    <w:p w14:paraId="2BF1333C">
      <w:pPr>
        <w:autoSpaceDE w:val="0"/>
        <w:spacing w:line="460" w:lineRule="exact"/>
        <w:jc w:val="center"/>
        <w:rPr>
          <w:rFonts w:hint="eastAsia" w:ascii="宋体" w:hAnsi="宋体" w:eastAsia="宋体" w:cs="宋体"/>
          <w:b/>
          <w:bCs/>
          <w:sz w:val="32"/>
          <w:szCs w:val="32"/>
          <w:lang w:val="en-US" w:eastAsia="zh-CN"/>
        </w:rPr>
      </w:pPr>
      <w:r>
        <w:rPr>
          <w:rFonts w:hint="eastAsia" w:ascii="宋体" w:hAnsi="宋体" w:cs="宋体"/>
          <w:b/>
          <w:bCs/>
          <w:sz w:val="32"/>
          <w:szCs w:val="32"/>
        </w:rPr>
        <w:t>硕士研究生学业奖学金综合测评表填表</w:t>
      </w:r>
      <w:r>
        <w:rPr>
          <w:rFonts w:hint="eastAsia" w:ascii="宋体" w:hAnsi="宋体" w:cs="宋体"/>
          <w:b/>
          <w:bCs/>
          <w:sz w:val="32"/>
          <w:szCs w:val="32"/>
          <w:lang w:val="en-US" w:eastAsia="zh-CN"/>
        </w:rPr>
        <w:t>细则</w:t>
      </w:r>
    </w:p>
    <w:p w14:paraId="0F9DE2A1">
      <w:pPr>
        <w:autoSpaceDE w:val="0"/>
        <w:spacing w:line="460" w:lineRule="exact"/>
        <w:ind w:firstLine="560" w:firstLineChars="200"/>
        <w:rPr>
          <w:rFonts w:ascii="仿宋_GB2312" w:eastAsia="仿宋_GB2312"/>
          <w:sz w:val="28"/>
          <w:szCs w:val="28"/>
        </w:rPr>
      </w:pPr>
    </w:p>
    <w:p w14:paraId="5130FABE">
      <w:pPr>
        <w:autoSpaceDE w:val="0"/>
        <w:spacing w:line="460" w:lineRule="exact"/>
        <w:ind w:firstLine="560" w:firstLineChars="200"/>
        <w:rPr>
          <w:rFonts w:ascii="仿宋" w:hAnsi="仿宋" w:eastAsia="仿宋"/>
          <w:sz w:val="28"/>
          <w:szCs w:val="28"/>
        </w:rPr>
      </w:pPr>
      <w:r>
        <w:rPr>
          <w:rFonts w:hint="eastAsia" w:ascii="仿宋" w:hAnsi="仿宋" w:eastAsia="仿宋" w:cs="仿宋"/>
          <w:sz w:val="28"/>
          <w:szCs w:val="28"/>
        </w:rPr>
        <w:t>为更加科学准确地指导学生填写《</w:t>
      </w:r>
      <w:r>
        <w:rPr>
          <w:rFonts w:hint="eastAsia" w:ascii="仿宋" w:hAnsi="仿宋" w:eastAsia="仿宋" w:cs="仿宋"/>
          <w:sz w:val="28"/>
          <w:szCs w:val="28"/>
          <w:lang w:val="en-US" w:eastAsia="zh-CN"/>
        </w:rPr>
        <w:t>创业</w:t>
      </w:r>
      <w:r>
        <w:rPr>
          <w:rFonts w:hint="eastAsia" w:ascii="仿宋" w:hAnsi="仿宋" w:eastAsia="仿宋" w:cs="仿宋"/>
          <w:sz w:val="28"/>
          <w:szCs w:val="28"/>
        </w:rPr>
        <w:t>学院研究生学业奖学金综合测评表》，</w:t>
      </w:r>
      <w:r>
        <w:rPr>
          <w:rFonts w:hint="eastAsia" w:ascii="仿宋" w:hAnsi="仿宋" w:eastAsia="仿宋" w:cs="仿宋"/>
          <w:sz w:val="28"/>
          <w:szCs w:val="28"/>
          <w:lang w:val="en-US" w:eastAsia="zh-CN"/>
        </w:rPr>
        <w:t>创业</w:t>
      </w:r>
      <w:r>
        <w:rPr>
          <w:rFonts w:hint="eastAsia" w:ascii="仿宋" w:hAnsi="仿宋" w:eastAsia="仿宋" w:cs="仿宋"/>
          <w:sz w:val="28"/>
          <w:szCs w:val="28"/>
        </w:rPr>
        <w:t>学院特制定本填表</w:t>
      </w:r>
      <w:r>
        <w:rPr>
          <w:rFonts w:hint="eastAsia" w:ascii="仿宋" w:hAnsi="仿宋" w:eastAsia="仿宋" w:cs="仿宋"/>
          <w:sz w:val="28"/>
          <w:szCs w:val="28"/>
          <w:lang w:val="en-US" w:eastAsia="zh-CN"/>
        </w:rPr>
        <w:t>细则</w:t>
      </w:r>
      <w:r>
        <w:rPr>
          <w:rFonts w:hint="eastAsia" w:ascii="仿宋" w:hAnsi="仿宋" w:eastAsia="仿宋" w:cs="仿宋"/>
          <w:sz w:val="28"/>
          <w:szCs w:val="28"/>
        </w:rPr>
        <w:t>，具体内容如下：</w:t>
      </w:r>
    </w:p>
    <w:p w14:paraId="14CEEC80">
      <w:pPr>
        <w:numPr>
          <w:ilvl w:val="0"/>
          <w:numId w:val="0"/>
        </w:numPr>
        <w:autoSpaceDE w:val="0"/>
        <w:spacing w:line="460" w:lineRule="exact"/>
        <w:ind w:firstLine="560" w:firstLineChars="200"/>
        <w:rPr>
          <w:rFonts w:hint="default" w:ascii="仿宋" w:hAnsi="仿宋" w:eastAsia="仿宋"/>
          <w:sz w:val="28"/>
          <w:szCs w:val="28"/>
          <w:lang w:val="en-US" w:eastAsia="zh-CN"/>
        </w:rPr>
      </w:pPr>
      <w:bookmarkStart w:id="0" w:name="_GoBack"/>
      <w:bookmarkEnd w:id="0"/>
      <w:r>
        <w:rPr>
          <w:rFonts w:hint="eastAsia" w:ascii="仿宋" w:hAnsi="仿宋" w:eastAsia="仿宋"/>
          <w:sz w:val="28"/>
          <w:szCs w:val="28"/>
          <w:lang w:val="en-US" w:eastAsia="zh-CN"/>
        </w:rPr>
        <w:t>1.关于德育评价的填表细则</w:t>
      </w:r>
    </w:p>
    <w:p w14:paraId="1A49D920">
      <w:pPr>
        <w:keepNext w:val="0"/>
        <w:keepLines w:val="0"/>
        <w:pageBreakBefore w:val="0"/>
        <w:widowControl w:val="0"/>
        <w:numPr>
          <w:ilvl w:val="0"/>
          <w:numId w:val="0"/>
        </w:numPr>
        <w:kinsoku/>
        <w:wordWrap/>
        <w:overflowPunct/>
        <w:topLinePunct w:val="0"/>
        <w:autoSpaceDE w:val="0"/>
        <w:autoSpaceDN/>
        <w:bidi w:val="0"/>
        <w:adjustRightInd/>
        <w:snapToGrid/>
        <w:spacing w:line="460" w:lineRule="exact"/>
        <w:ind w:firstLine="560" w:firstLineChars="20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德育评价中第1项和第2项只有满分和不得分两种情况，若第1项或第2项出现不得分的情况，则德育评价不合格，不能参与研究生国家奖学金和研究生学业一等奖学金的评选。第3项中，关于因公请假，只有经学院同意的事项为因公请假，且必须经学院备案；受到警告及以上处分、未能通过研究生思想政治品格审查</w:t>
      </w:r>
      <w:r>
        <w:rPr>
          <w:rFonts w:hint="eastAsia" w:ascii="仿宋" w:hAnsi="仿宋" w:eastAsia="仿宋"/>
          <w:sz w:val="28"/>
          <w:szCs w:val="28"/>
          <w:highlight w:val="none"/>
          <w:lang w:val="en-US" w:eastAsia="zh-CN"/>
        </w:rPr>
        <w:t>不得参与研究生学业一等奖学金的评选。</w:t>
      </w:r>
    </w:p>
    <w:p w14:paraId="0108A012">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2</w:t>
      </w:r>
      <w:r>
        <w:rPr>
          <w:rFonts w:hint="eastAsia" w:ascii="仿宋" w:hAnsi="仿宋" w:eastAsia="仿宋"/>
          <w:sz w:val="28"/>
          <w:szCs w:val="28"/>
          <w:highlight w:val="none"/>
        </w:rPr>
        <w:t>．</w:t>
      </w:r>
      <w:r>
        <w:rPr>
          <w:rFonts w:hint="eastAsia" w:ascii="仿宋" w:hAnsi="仿宋" w:eastAsia="仿宋" w:cs="仿宋"/>
          <w:sz w:val="28"/>
          <w:szCs w:val="28"/>
          <w:highlight w:val="none"/>
        </w:rPr>
        <w:t>关于智育评价的填表</w:t>
      </w:r>
      <w:r>
        <w:rPr>
          <w:rFonts w:hint="eastAsia" w:ascii="仿宋" w:hAnsi="仿宋" w:eastAsia="仿宋" w:cs="仿宋"/>
          <w:sz w:val="28"/>
          <w:szCs w:val="28"/>
          <w:highlight w:val="none"/>
          <w:lang w:val="en-US" w:eastAsia="zh-CN"/>
        </w:rPr>
        <w:t>细则</w:t>
      </w:r>
    </w:p>
    <w:p w14:paraId="3893D00C">
      <w:pPr>
        <w:keepNext w:val="0"/>
        <w:keepLines w:val="0"/>
        <w:pageBreakBefore w:val="0"/>
        <w:widowControl w:val="0"/>
        <w:kinsoku/>
        <w:wordWrap/>
        <w:overflowPunct/>
        <w:topLinePunct w:val="0"/>
        <w:autoSpaceDE w:val="0"/>
        <w:autoSpaceDN/>
        <w:bidi w:val="0"/>
        <w:adjustRightInd/>
        <w:snapToGrid/>
        <w:spacing w:line="460" w:lineRule="exact"/>
        <w:ind w:firstLine="560" w:firstLineChars="20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（1）学习成绩</w:t>
      </w:r>
      <w:r>
        <w:rPr>
          <w:rFonts w:hint="eastAsia" w:ascii="仿宋" w:hAnsi="仿宋" w:eastAsia="仿宋"/>
          <w:sz w:val="28"/>
          <w:szCs w:val="28"/>
          <w:highlight w:val="none"/>
        </w:rPr>
        <w:t>以学院教学办打印的成绩单上的“学位课平均成绩”为准</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研三年级不计成绩。</w:t>
      </w:r>
    </w:p>
    <w:p w14:paraId="14EBBEBE">
      <w:pPr>
        <w:autoSpaceDE w:val="0"/>
        <w:spacing w:line="460" w:lineRule="exact"/>
        <w:ind w:left="559" w:leftChars="266" w:firstLine="0" w:firstLineChars="0"/>
        <w:rPr>
          <w:rFonts w:hint="default" w:ascii="仿宋" w:hAnsi="仿宋" w:eastAsia="仿宋"/>
          <w:sz w:val="28"/>
          <w:szCs w:val="28"/>
          <w:highlight w:val="none"/>
          <w:lang w:val="en-US" w:eastAsia="zh-CN"/>
        </w:rPr>
      </w:pP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2）参加学术活动（讲座等），以学院组织或推荐参加的为准，</w:t>
      </w:r>
    </w:p>
    <w:p w14:paraId="19665C6E">
      <w:pPr>
        <w:autoSpaceDE w:val="0"/>
        <w:spacing w:line="460" w:lineRule="exact"/>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需提供签到表、照片（本人入镜）等</w:t>
      </w:r>
      <w:r>
        <w:rPr>
          <w:rFonts w:hint="eastAsia" w:ascii="仿宋" w:hAnsi="仿宋" w:eastAsia="仿宋"/>
          <w:sz w:val="28"/>
          <w:szCs w:val="28"/>
          <w:highlight w:val="none"/>
        </w:rPr>
        <w:t>作为证明</w:t>
      </w:r>
      <w:r>
        <w:rPr>
          <w:rFonts w:hint="eastAsia" w:ascii="仿宋" w:hAnsi="仿宋" w:eastAsia="仿宋"/>
          <w:sz w:val="28"/>
          <w:szCs w:val="28"/>
          <w:highlight w:val="none"/>
          <w:lang w:val="en-US" w:eastAsia="zh-CN"/>
        </w:rPr>
        <w:t>。</w:t>
      </w:r>
    </w:p>
    <w:p w14:paraId="03B93E56">
      <w:pPr>
        <w:numPr>
          <w:ilvl w:val="0"/>
          <w:numId w:val="1"/>
        </w:numPr>
        <w:autoSpaceDE w:val="0"/>
        <w:spacing w:line="4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在学术会议中宣读论文或进行小组发言，需提供相关会议安排或会议手册作为证明</w:t>
      </w:r>
      <w:r>
        <w:rPr>
          <w:rFonts w:hint="eastAsia" w:ascii="仿宋" w:hAnsi="仿宋" w:eastAsia="仿宋"/>
          <w:sz w:val="28"/>
          <w:szCs w:val="28"/>
          <w:highlight w:val="none"/>
          <w:lang w:eastAsia="zh-CN"/>
        </w:rPr>
        <w:t>。</w:t>
      </w:r>
    </w:p>
    <w:p w14:paraId="083E9232">
      <w:pPr>
        <w:numPr>
          <w:ilvl w:val="0"/>
          <w:numId w:val="1"/>
        </w:numPr>
        <w:autoSpaceDE w:val="0"/>
        <w:spacing w:line="4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lang w:val="en-US" w:eastAsia="zh-CN"/>
        </w:rPr>
        <w:t>发表在期刊上的论文，英文论文中非开源期刊以 online 为准、开源期刊以检索报告为准，中文论文以见刊为准，获奖会议论文由院研究生奖学金评定委员会专题研究审核后确定加分。</w:t>
      </w:r>
    </w:p>
    <w:p w14:paraId="39570897">
      <w:pPr>
        <w:numPr>
          <w:ilvl w:val="0"/>
          <w:numId w:val="1"/>
        </w:numPr>
        <w:autoSpaceDE w:val="0"/>
        <w:spacing w:line="460" w:lineRule="exact"/>
        <w:ind w:left="0" w:leftChars="0" w:firstLine="560" w:firstLineChars="200"/>
        <w:rPr>
          <w:rFonts w:hint="eastAsia" w:ascii="仿宋" w:hAnsi="仿宋" w:eastAsia="仿宋" w:cs="仿宋"/>
          <w:sz w:val="28"/>
          <w:szCs w:val="28"/>
          <w:highlight w:val="none"/>
          <w:lang w:val="en-US" w:eastAsia="zh-CN"/>
        </w:rPr>
      </w:pPr>
      <w:r>
        <w:rPr>
          <w:rFonts w:hint="eastAsia" w:ascii="仿宋" w:hAnsi="仿宋" w:eastAsia="仿宋"/>
          <w:sz w:val="28"/>
          <w:szCs w:val="28"/>
          <w:highlight w:val="none"/>
        </w:rPr>
        <w:t>研究生</w:t>
      </w:r>
      <w:r>
        <w:rPr>
          <w:rFonts w:hint="eastAsia" w:ascii="仿宋" w:hAnsi="仿宋" w:eastAsia="仿宋" w:cs="仿宋"/>
          <w:sz w:val="28"/>
          <w:szCs w:val="28"/>
          <w:highlight w:val="none"/>
        </w:rPr>
        <w:t>学业奖学金论文发表时间认定</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含</w:t>
      </w:r>
      <w:r>
        <w:rPr>
          <w:rFonts w:hint="eastAsia" w:ascii="仿宋" w:hAnsi="仿宋" w:eastAsia="仿宋"/>
          <w:sz w:val="28"/>
          <w:szCs w:val="28"/>
          <w:highlight w:val="none"/>
        </w:rPr>
        <w:t>检索截止日期</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：前一学年的</w:t>
      </w:r>
      <w:r>
        <w:rPr>
          <w:rFonts w:hint="eastAsia" w:ascii="仿宋" w:hAnsi="仿宋" w:eastAsia="仿宋"/>
          <w:sz w:val="28"/>
          <w:szCs w:val="28"/>
          <w:highlight w:val="none"/>
        </w:rPr>
        <w:t>9月1日至本学年度的8月31日</w:t>
      </w:r>
      <w:r>
        <w:rPr>
          <w:rFonts w:hint="eastAsia" w:ascii="仿宋" w:hAnsi="仿宋" w:eastAsia="仿宋"/>
          <w:sz w:val="28"/>
          <w:szCs w:val="28"/>
          <w:highlight w:val="none"/>
          <w:lang w:eastAsia="zh-CN"/>
        </w:rPr>
        <w:t>；</w:t>
      </w:r>
      <w:r>
        <w:rPr>
          <w:rFonts w:hint="eastAsia" w:ascii="仿宋" w:hAnsi="仿宋" w:eastAsia="仿宋"/>
          <w:sz w:val="28"/>
          <w:szCs w:val="28"/>
          <w:highlight w:val="none"/>
        </w:rPr>
        <w:t>署名认定：</w:t>
      </w:r>
      <w:r>
        <w:rPr>
          <w:rFonts w:hint="eastAsia" w:ascii="仿宋" w:hAnsi="仿宋" w:eastAsia="仿宋"/>
          <w:sz w:val="28"/>
          <w:szCs w:val="28"/>
          <w:highlight w:val="none"/>
          <w:lang w:val="en-US" w:eastAsia="zh-CN"/>
        </w:rPr>
        <w:t>申请研究生奖学金的研究生本人为第一作者或指导教师（副导师）为第一作者，研究生本人为第二作者，</w:t>
      </w:r>
      <w:r>
        <w:rPr>
          <w:rFonts w:hint="eastAsia" w:ascii="仿宋" w:hAnsi="仿宋" w:eastAsia="仿宋" w:cs="仿宋"/>
          <w:sz w:val="28"/>
          <w:szCs w:val="28"/>
          <w:highlight w:val="none"/>
        </w:rPr>
        <w:t>公开发表第一署名单位为武汉理工大学</w:t>
      </w:r>
      <w:r>
        <w:rPr>
          <w:rFonts w:hint="eastAsia" w:ascii="仿宋" w:hAnsi="仿宋" w:eastAsia="仿宋" w:cs="仿宋"/>
          <w:sz w:val="28"/>
          <w:szCs w:val="28"/>
          <w:highlight w:val="none"/>
          <w:lang w:val="en-US" w:eastAsia="zh-CN"/>
        </w:rPr>
        <w:t>创业学院。</w:t>
      </w:r>
    </w:p>
    <w:p w14:paraId="52F36230">
      <w:pPr>
        <w:numPr>
          <w:ilvl w:val="0"/>
          <w:numId w:val="1"/>
        </w:numPr>
        <w:autoSpaceDE w:val="0"/>
        <w:spacing w:line="460" w:lineRule="exact"/>
        <w:ind w:left="0" w:leftChars="0" w:firstLine="560" w:firstLineChars="200"/>
        <w:rPr>
          <w:rFonts w:hint="eastAsia" w:ascii="仿宋" w:hAnsi="仿宋" w:eastAsia="仿宋" w:cs="仿宋"/>
          <w:sz w:val="28"/>
          <w:szCs w:val="28"/>
          <w:highlight w:val="none"/>
          <w:lang w:val="en-US" w:eastAsia="zh-CN"/>
        </w:rPr>
      </w:pPr>
      <w:r>
        <w:rPr>
          <w:rFonts w:hint="eastAsia" w:ascii="仿宋" w:hAnsi="仿宋" w:eastAsia="仿宋"/>
          <w:sz w:val="28"/>
          <w:szCs w:val="28"/>
          <w:highlight w:val="none"/>
          <w:lang w:val="en-US" w:eastAsia="zh-CN"/>
        </w:rPr>
        <w:t>国家发明专利、实用新型专利、外观设计专利</w:t>
      </w:r>
      <w:r>
        <w:rPr>
          <w:rFonts w:hint="default" w:ascii="仿宋" w:hAnsi="仿宋" w:eastAsia="仿宋"/>
          <w:sz w:val="28"/>
          <w:szCs w:val="28"/>
          <w:highlight w:val="none"/>
          <w:lang w:val="en-US" w:eastAsia="zh-CN"/>
        </w:rPr>
        <w:t>、</w:t>
      </w:r>
      <w:r>
        <w:rPr>
          <w:rFonts w:hint="eastAsia" w:ascii="仿宋" w:hAnsi="仿宋" w:eastAsia="仿宋"/>
          <w:sz w:val="28"/>
          <w:szCs w:val="28"/>
          <w:highlight w:val="none"/>
          <w:lang w:val="en-US" w:eastAsia="zh-Hans"/>
        </w:rPr>
        <w:t>软件著作权</w:t>
      </w:r>
      <w:r>
        <w:rPr>
          <w:rFonts w:hint="eastAsia" w:ascii="仿宋" w:hAnsi="仿宋" w:eastAsia="仿宋" w:cs="仿宋"/>
          <w:sz w:val="28"/>
          <w:szCs w:val="28"/>
          <w:highlight w:val="none"/>
          <w:lang w:val="en-US" w:eastAsia="zh-CN"/>
        </w:rPr>
        <w:t>授权</w:t>
      </w:r>
      <w:r>
        <w:rPr>
          <w:rFonts w:hint="eastAsia" w:ascii="仿宋" w:hAnsi="仿宋" w:eastAsia="仿宋" w:cs="仿宋"/>
          <w:sz w:val="28"/>
          <w:szCs w:val="28"/>
          <w:highlight w:val="none"/>
        </w:rPr>
        <w:t>时间认定：前一学年的</w:t>
      </w:r>
      <w:r>
        <w:rPr>
          <w:rFonts w:hint="eastAsia" w:ascii="仿宋" w:hAnsi="仿宋" w:eastAsia="仿宋"/>
          <w:sz w:val="28"/>
          <w:szCs w:val="28"/>
          <w:highlight w:val="none"/>
        </w:rPr>
        <w:t>9月1日至本学年度的8月31日</w:t>
      </w:r>
      <w:r>
        <w:rPr>
          <w:rFonts w:hint="eastAsia" w:ascii="仿宋" w:hAnsi="仿宋" w:eastAsia="仿宋"/>
          <w:sz w:val="28"/>
          <w:szCs w:val="28"/>
          <w:highlight w:val="none"/>
          <w:lang w:eastAsia="zh-CN"/>
        </w:rPr>
        <w:t>；</w:t>
      </w:r>
      <w:r>
        <w:rPr>
          <w:rFonts w:hint="eastAsia" w:ascii="仿宋" w:hAnsi="仿宋" w:eastAsia="仿宋"/>
          <w:sz w:val="28"/>
          <w:szCs w:val="28"/>
          <w:highlight w:val="none"/>
        </w:rPr>
        <w:t>署名认定：</w:t>
      </w:r>
      <w:r>
        <w:rPr>
          <w:rFonts w:hint="eastAsia" w:ascii="仿宋" w:hAnsi="仿宋" w:eastAsia="仿宋"/>
          <w:sz w:val="28"/>
          <w:szCs w:val="28"/>
          <w:highlight w:val="none"/>
          <w:lang w:val="en-US" w:eastAsia="zh-CN"/>
        </w:rPr>
        <w:t>申请研究生奖学金的研究生本人为第一发明人或指导教师（副导师）为第一发明人，研究生本人为第二发明人，</w:t>
      </w:r>
      <w:r>
        <w:rPr>
          <w:rFonts w:hint="eastAsia" w:ascii="仿宋" w:hAnsi="仿宋" w:eastAsia="仿宋" w:cs="仿宋"/>
          <w:sz w:val="28"/>
          <w:szCs w:val="28"/>
          <w:highlight w:val="none"/>
          <w:lang w:val="en-US" w:eastAsia="zh-CN"/>
        </w:rPr>
        <w:t>授权</w:t>
      </w:r>
      <w:r>
        <w:rPr>
          <w:rFonts w:hint="eastAsia" w:ascii="仿宋" w:hAnsi="仿宋" w:eastAsia="仿宋" w:cs="仿宋"/>
          <w:sz w:val="28"/>
          <w:szCs w:val="28"/>
          <w:highlight w:val="none"/>
        </w:rPr>
        <w:t>第一署名单位为武汉理工大学</w:t>
      </w:r>
      <w:r>
        <w:rPr>
          <w:rFonts w:hint="eastAsia" w:ascii="仿宋" w:hAnsi="仿宋" w:eastAsia="仿宋" w:cs="仿宋"/>
          <w:sz w:val="28"/>
          <w:szCs w:val="28"/>
          <w:highlight w:val="none"/>
          <w:lang w:val="en-US" w:eastAsia="zh-CN"/>
        </w:rPr>
        <w:t>。</w:t>
      </w:r>
    </w:p>
    <w:p w14:paraId="468BD518">
      <w:pPr>
        <w:numPr>
          <w:ilvl w:val="0"/>
          <w:numId w:val="1"/>
        </w:numPr>
        <w:autoSpaceDE w:val="0"/>
        <w:spacing w:line="460" w:lineRule="exact"/>
        <w:ind w:left="0" w:leftChars="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获得各级领导批示予以肯定的学术成果，需提供签批件复印件或专报呈送机构证明材料。签批</w:t>
      </w:r>
      <w:r>
        <w:rPr>
          <w:rFonts w:hint="eastAsia" w:ascii="仿宋" w:hAnsi="仿宋" w:eastAsia="仿宋" w:cs="仿宋"/>
          <w:sz w:val="28"/>
          <w:szCs w:val="28"/>
          <w:highlight w:val="none"/>
        </w:rPr>
        <w:t>时间认定：前一学年的</w:t>
      </w:r>
      <w:r>
        <w:rPr>
          <w:rFonts w:hint="eastAsia" w:ascii="仿宋" w:hAnsi="仿宋" w:eastAsia="仿宋"/>
          <w:sz w:val="28"/>
          <w:szCs w:val="28"/>
          <w:highlight w:val="none"/>
        </w:rPr>
        <w:t>9月1日至本学年度的8月31日</w:t>
      </w:r>
      <w:r>
        <w:rPr>
          <w:rFonts w:hint="eastAsia" w:ascii="仿宋" w:hAnsi="仿宋" w:eastAsia="仿宋"/>
          <w:sz w:val="28"/>
          <w:szCs w:val="28"/>
          <w:highlight w:val="none"/>
          <w:lang w:eastAsia="zh-CN"/>
        </w:rPr>
        <w:t>；</w:t>
      </w:r>
      <w:r>
        <w:rPr>
          <w:rFonts w:hint="eastAsia" w:ascii="仿宋" w:hAnsi="仿宋" w:eastAsia="仿宋"/>
          <w:sz w:val="28"/>
          <w:szCs w:val="28"/>
          <w:highlight w:val="none"/>
        </w:rPr>
        <w:t>署名认定：</w:t>
      </w:r>
      <w:r>
        <w:rPr>
          <w:rFonts w:hint="eastAsia" w:ascii="仿宋" w:hAnsi="仿宋" w:eastAsia="仿宋"/>
          <w:sz w:val="28"/>
          <w:szCs w:val="28"/>
          <w:highlight w:val="none"/>
          <w:lang w:val="en-US" w:eastAsia="zh-CN"/>
        </w:rPr>
        <w:t>申请研究生奖学金的研究生本人为完成人排名前5名且第一顺位的学生，</w:t>
      </w:r>
      <w:r>
        <w:rPr>
          <w:rFonts w:hint="eastAsia" w:ascii="仿宋" w:hAnsi="仿宋" w:eastAsia="仿宋" w:cs="仿宋"/>
          <w:sz w:val="28"/>
          <w:szCs w:val="28"/>
          <w:highlight w:val="none"/>
          <w:lang w:val="en-US" w:eastAsia="zh-CN"/>
        </w:rPr>
        <w:t>授权</w:t>
      </w:r>
      <w:r>
        <w:rPr>
          <w:rFonts w:hint="eastAsia" w:ascii="仿宋" w:hAnsi="仿宋" w:eastAsia="仿宋" w:cs="仿宋"/>
          <w:sz w:val="28"/>
          <w:szCs w:val="28"/>
          <w:highlight w:val="none"/>
        </w:rPr>
        <w:t>第一署名单位为武汉理工大学</w:t>
      </w:r>
      <w:r>
        <w:rPr>
          <w:rFonts w:hint="eastAsia" w:ascii="仿宋" w:hAnsi="仿宋" w:eastAsia="仿宋" w:cs="仿宋"/>
          <w:sz w:val="28"/>
          <w:szCs w:val="28"/>
          <w:highlight w:val="none"/>
          <w:lang w:val="en-US" w:eastAsia="zh-CN"/>
        </w:rPr>
        <w:t>。</w:t>
      </w:r>
    </w:p>
    <w:p w14:paraId="036AAF9E">
      <w:pPr>
        <w:numPr>
          <w:ilvl w:val="0"/>
          <w:numId w:val="1"/>
        </w:numPr>
        <w:autoSpaceDE w:val="0"/>
        <w:spacing w:line="460" w:lineRule="exact"/>
        <w:ind w:left="0" w:leftChars="0" w:firstLine="560" w:firstLineChars="200"/>
        <w:rPr>
          <w:rFonts w:hint="eastAsia" w:ascii="仿宋" w:hAnsi="仿宋" w:eastAsia="仿宋"/>
          <w:sz w:val="28"/>
          <w:szCs w:val="28"/>
          <w:highlight w:val="none"/>
          <w:lang w:val="en-US" w:eastAsia="zh-CN"/>
        </w:rPr>
      </w:pPr>
      <w:r>
        <w:rPr>
          <w:rFonts w:hint="eastAsia" w:ascii="仿宋" w:hAnsi="仿宋" w:eastAsia="仿宋" w:cs="仿宋"/>
          <w:sz w:val="28"/>
          <w:szCs w:val="28"/>
          <w:highlight w:val="none"/>
        </w:rPr>
        <w:t>不同项目竞赛获奖可累计加分，</w:t>
      </w:r>
      <w:r>
        <w:rPr>
          <w:rFonts w:hint="eastAsia" w:ascii="仿宋" w:hAnsi="仿宋" w:eastAsia="仿宋" w:cs="仿宋"/>
          <w:sz w:val="28"/>
          <w:szCs w:val="28"/>
          <w:highlight w:val="none"/>
          <w:lang w:val="en-US" w:eastAsia="zh-CN"/>
        </w:rPr>
        <w:t>同项目参加多个比赛，获奖均计分；</w:t>
      </w:r>
      <w:r>
        <w:rPr>
          <w:rFonts w:hint="eastAsia" w:ascii="仿宋" w:hAnsi="仿宋" w:eastAsia="仿宋" w:cs="仿宋"/>
          <w:sz w:val="28"/>
          <w:szCs w:val="28"/>
          <w:highlight w:val="none"/>
        </w:rPr>
        <w:t>同项目、不同级别只</w:t>
      </w:r>
      <w:r>
        <w:rPr>
          <w:rFonts w:hint="eastAsia" w:ascii="仿宋" w:hAnsi="仿宋" w:eastAsia="仿宋"/>
          <w:sz w:val="28"/>
          <w:szCs w:val="28"/>
          <w:highlight w:val="none"/>
        </w:rPr>
        <w:t>记一项最高分；学科竞赛名次折算参考学校有关规定执</w:t>
      </w:r>
      <w:r>
        <w:rPr>
          <w:rFonts w:hint="eastAsia" w:ascii="仿宋" w:hAnsi="仿宋" w:eastAsia="仿宋"/>
          <w:sz w:val="28"/>
          <w:szCs w:val="28"/>
        </w:rPr>
        <w:t>行；</w:t>
      </w:r>
      <w:r>
        <w:rPr>
          <w:rFonts w:hint="eastAsia" w:ascii="仿宋" w:hAnsi="仿宋" w:eastAsia="仿宋"/>
          <w:sz w:val="28"/>
          <w:szCs w:val="28"/>
          <w:lang w:val="en-US" w:eastAsia="zh-CN"/>
        </w:rPr>
        <w:t>优秀奖不加分；涉及到特等奖的赛事，特等奖按照一等奖进行核算，以此类推；赛事清单参考《附件6：武汉理工大学创业学院创新实践系列赛事清单》、《附件7：2023全国普通高校大学生竞赛分析报告竞赛目录》及</w:t>
      </w:r>
      <w:r>
        <w:rPr>
          <w:rFonts w:hint="eastAsia" w:ascii="仿宋" w:hAnsi="仿宋" w:eastAsia="仿宋" w:cs="仿宋"/>
          <w:sz w:val="28"/>
          <w:szCs w:val="28"/>
          <w:lang w:val="en-US" w:eastAsia="zh-CN"/>
        </w:rPr>
        <w:t>中国研究生创新实践系列</w:t>
      </w:r>
      <w:r>
        <w:rPr>
          <w:rFonts w:hint="eastAsia" w:ascii="仿宋" w:hAnsi="仿宋" w:eastAsia="仿宋" w:cs="仿宋"/>
          <w:sz w:val="28"/>
          <w:szCs w:val="28"/>
          <w:highlight w:val="none"/>
          <w:lang w:val="en-US" w:eastAsia="zh-CN"/>
        </w:rPr>
        <w:t>大赛清单</w:t>
      </w:r>
      <w:r>
        <w:rPr>
          <w:rFonts w:hint="eastAsia" w:ascii="仿宋" w:hAnsi="仿宋" w:eastAsia="仿宋"/>
          <w:sz w:val="28"/>
          <w:szCs w:val="28"/>
          <w:highlight w:val="none"/>
          <w:lang w:val="en-US" w:eastAsia="zh-CN"/>
        </w:rPr>
        <w:t>。</w:t>
      </w:r>
    </w:p>
    <w:p w14:paraId="4BB6ED14">
      <w:pPr>
        <w:autoSpaceDE w:val="0"/>
        <w:spacing w:line="460" w:lineRule="exact"/>
        <w:ind w:firstLine="560" w:firstLineChars="200"/>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（9）学术成果及竞赛奖项需及时报备，超过三个月未及时报备者不予加分。</w:t>
      </w:r>
    </w:p>
    <w:p w14:paraId="4D3B9A32">
      <w:pPr>
        <w:autoSpaceDE w:val="0"/>
        <w:spacing w:line="460" w:lineRule="exact"/>
        <w:ind w:firstLine="560" w:firstLineChars="200"/>
        <w:rPr>
          <w:rFonts w:hint="eastAsia" w:ascii="仿宋" w:hAnsi="仿宋" w:eastAsia="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10</w:t>
      </w:r>
      <w:r>
        <w:rPr>
          <w:rFonts w:hint="eastAsia" w:ascii="仿宋" w:hAnsi="仿宋" w:eastAsia="仿宋"/>
          <w:sz w:val="28"/>
          <w:szCs w:val="28"/>
        </w:rPr>
        <w:t>）申请参编教材、学术著作加分，须提供参编教材、学术著作的正式出版物，参与程度</w:t>
      </w:r>
      <w:r>
        <w:rPr>
          <w:rFonts w:hint="eastAsia" w:ascii="仿宋" w:hAnsi="仿宋" w:eastAsia="仿宋"/>
          <w:sz w:val="28"/>
          <w:szCs w:val="28"/>
          <w:lang w:val="en-US" w:eastAsia="zh-CN"/>
        </w:rPr>
        <w:t>以</w:t>
      </w:r>
      <w:r>
        <w:rPr>
          <w:rFonts w:hint="eastAsia" w:ascii="仿宋" w:hAnsi="仿宋" w:eastAsia="仿宋"/>
          <w:sz w:val="28"/>
          <w:szCs w:val="28"/>
        </w:rPr>
        <w:t>出版物</w:t>
      </w:r>
      <w:r>
        <w:rPr>
          <w:rFonts w:hint="eastAsia" w:ascii="仿宋" w:hAnsi="仿宋" w:eastAsia="仿宋"/>
          <w:sz w:val="28"/>
          <w:szCs w:val="28"/>
          <w:lang w:eastAsia="zh-CN"/>
        </w:rPr>
        <w:t>的</w:t>
      </w:r>
      <w:r>
        <w:rPr>
          <w:rFonts w:hint="eastAsia" w:ascii="仿宋" w:hAnsi="仿宋" w:eastAsia="仿宋"/>
          <w:sz w:val="28"/>
          <w:szCs w:val="28"/>
        </w:rPr>
        <w:t>文字说明</w:t>
      </w:r>
      <w:r>
        <w:rPr>
          <w:rFonts w:hint="eastAsia" w:ascii="仿宋" w:hAnsi="仿宋" w:eastAsia="仿宋"/>
          <w:sz w:val="28"/>
          <w:szCs w:val="28"/>
          <w:lang w:val="en-US" w:eastAsia="zh-CN"/>
        </w:rPr>
        <w:t>及电子稿为依据</w:t>
      </w:r>
      <w:r>
        <w:rPr>
          <w:rFonts w:hint="eastAsia" w:ascii="仿宋" w:hAnsi="仿宋" w:eastAsia="仿宋"/>
          <w:sz w:val="28"/>
          <w:szCs w:val="28"/>
        </w:rPr>
        <w:t>。</w:t>
      </w:r>
    </w:p>
    <w:p w14:paraId="39ABD656">
      <w:pPr>
        <w:autoSpaceDE w:val="0"/>
        <w:spacing w:line="4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3</w:t>
      </w:r>
      <w:r>
        <w:rPr>
          <w:rFonts w:hint="eastAsia" w:ascii="仿宋" w:hAnsi="仿宋" w:eastAsia="仿宋"/>
          <w:sz w:val="28"/>
          <w:szCs w:val="28"/>
        </w:rPr>
        <w:t>．关于文体评价的填表</w:t>
      </w:r>
      <w:r>
        <w:rPr>
          <w:rFonts w:hint="eastAsia" w:ascii="仿宋" w:hAnsi="仿宋" w:eastAsia="仿宋"/>
          <w:sz w:val="28"/>
          <w:szCs w:val="28"/>
          <w:lang w:val="en-US" w:eastAsia="zh-CN"/>
        </w:rPr>
        <w:t>细则</w:t>
      </w:r>
    </w:p>
    <w:p w14:paraId="6768CBBA">
      <w:pPr>
        <w:autoSpaceDE w:val="0"/>
        <w:spacing w:line="460" w:lineRule="exact"/>
        <w:ind w:firstLine="560" w:firstLineChars="200"/>
        <w:rPr>
          <w:rFonts w:hint="eastAsia" w:ascii="仿宋" w:hAnsi="仿宋" w:eastAsia="仿宋"/>
          <w:sz w:val="28"/>
          <w:szCs w:val="28"/>
          <w:highlight w:val="none"/>
        </w:rPr>
      </w:pPr>
      <w:r>
        <w:rPr>
          <w:rFonts w:hint="eastAsia" w:ascii="仿宋" w:hAnsi="仿宋" w:eastAsia="仿宋" w:cs="仿宋"/>
          <w:sz w:val="28"/>
          <w:szCs w:val="28"/>
        </w:rPr>
        <w:t>（</w:t>
      </w:r>
      <w:r>
        <w:rPr>
          <w:rFonts w:hint="eastAsia" w:ascii="仿宋" w:hAnsi="仿宋" w:eastAsia="仿宋"/>
          <w:sz w:val="28"/>
          <w:szCs w:val="28"/>
        </w:rPr>
        <w:t>1）</w:t>
      </w:r>
      <w:r>
        <w:rPr>
          <w:rFonts w:hint="eastAsia" w:ascii="仿宋" w:hAnsi="仿宋" w:eastAsia="仿宋"/>
          <w:sz w:val="28"/>
          <w:szCs w:val="28"/>
          <w:lang w:val="en-US" w:eastAsia="zh-CN"/>
        </w:rPr>
        <w:t>文艺体育板块“各类活动”</w:t>
      </w:r>
      <w:r>
        <w:rPr>
          <w:rFonts w:hint="eastAsia" w:ascii="仿宋" w:hAnsi="仿宋" w:eastAsia="仿宋"/>
          <w:sz w:val="28"/>
          <w:szCs w:val="28"/>
        </w:rPr>
        <w:t>泛指活跃校园文化的各类文化、文艺</w:t>
      </w:r>
      <w:r>
        <w:rPr>
          <w:rFonts w:hint="eastAsia" w:ascii="仿宋" w:hAnsi="仿宋" w:eastAsia="仿宋"/>
          <w:sz w:val="28"/>
          <w:szCs w:val="28"/>
          <w:lang w:eastAsia="zh-CN"/>
        </w:rPr>
        <w:t>、</w:t>
      </w:r>
      <w:r>
        <w:rPr>
          <w:rFonts w:hint="eastAsia" w:ascii="仿宋" w:hAnsi="仿宋" w:eastAsia="仿宋"/>
          <w:sz w:val="28"/>
          <w:szCs w:val="28"/>
        </w:rPr>
        <w:t>体育</w:t>
      </w:r>
      <w:r>
        <w:rPr>
          <w:rFonts w:hint="eastAsia" w:ascii="仿宋" w:hAnsi="仿宋" w:eastAsia="仿宋"/>
          <w:sz w:val="28"/>
          <w:szCs w:val="28"/>
          <w:lang w:val="en-US" w:eastAsia="zh-CN"/>
        </w:rPr>
        <w:t>及双创路演</w:t>
      </w:r>
      <w:r>
        <w:rPr>
          <w:rFonts w:hint="eastAsia" w:ascii="仿宋" w:hAnsi="仿宋" w:eastAsia="仿宋"/>
          <w:sz w:val="28"/>
          <w:szCs w:val="28"/>
        </w:rPr>
        <w:t>活动；</w:t>
      </w:r>
    </w:p>
    <w:p w14:paraId="5C6C26C6">
      <w:pPr>
        <w:autoSpaceDE w:val="0"/>
        <w:spacing w:line="460" w:lineRule="exact"/>
        <w:ind w:firstLine="560" w:firstLineChars="200"/>
        <w:rPr>
          <w:rFonts w:hint="eastAsia" w:ascii="仿宋" w:hAnsi="仿宋" w:eastAsia="仿宋"/>
          <w:sz w:val="28"/>
          <w:szCs w:val="28"/>
          <w:highlight w:val="none"/>
        </w:rPr>
      </w:pPr>
      <w:r>
        <w:rPr>
          <w:rFonts w:hint="eastAsia" w:ascii="仿宋" w:hAnsi="仿宋" w:eastAsia="仿宋" w:cs="仿宋"/>
          <w:sz w:val="28"/>
          <w:szCs w:val="28"/>
          <w:highlight w:val="none"/>
        </w:rPr>
        <w:t>（</w:t>
      </w:r>
      <w:r>
        <w:rPr>
          <w:rFonts w:hint="eastAsia" w:ascii="仿宋" w:hAnsi="仿宋" w:eastAsia="仿宋"/>
          <w:sz w:val="28"/>
          <w:szCs w:val="28"/>
          <w:highlight w:val="none"/>
        </w:rPr>
        <w:t>2）</w:t>
      </w:r>
      <w:r>
        <w:rPr>
          <w:rFonts w:hint="eastAsia" w:ascii="仿宋" w:hAnsi="仿宋" w:eastAsia="仿宋" w:cs="仿宋"/>
          <w:sz w:val="28"/>
          <w:szCs w:val="28"/>
          <w:highlight w:val="none"/>
          <w:lang w:val="en-US" w:eastAsia="zh-CN"/>
        </w:rPr>
        <w:t>同一活动取参与分或因该项活动获得荣誉加分的最高分；</w:t>
      </w:r>
      <w:r>
        <w:rPr>
          <w:rFonts w:hint="eastAsia" w:ascii="仿宋" w:hAnsi="仿宋" w:eastAsia="仿宋"/>
          <w:sz w:val="28"/>
          <w:szCs w:val="28"/>
          <w:highlight w:val="none"/>
        </w:rPr>
        <w:t>同项目、不同级别</w:t>
      </w:r>
      <w:r>
        <w:rPr>
          <w:rFonts w:hint="eastAsia" w:ascii="仿宋" w:hAnsi="仿宋" w:eastAsia="仿宋"/>
          <w:sz w:val="28"/>
          <w:szCs w:val="28"/>
          <w:highlight w:val="none"/>
          <w:lang w:val="en-US" w:eastAsia="zh-CN"/>
        </w:rPr>
        <w:t>获奖</w:t>
      </w:r>
      <w:r>
        <w:rPr>
          <w:rFonts w:hint="eastAsia" w:ascii="仿宋" w:hAnsi="仿宋" w:eastAsia="仿宋"/>
          <w:sz w:val="28"/>
          <w:szCs w:val="28"/>
          <w:highlight w:val="none"/>
        </w:rPr>
        <w:t>只记一项最高</w:t>
      </w:r>
      <w:r>
        <w:rPr>
          <w:rFonts w:hint="eastAsia" w:ascii="仿宋" w:hAnsi="仿宋" w:eastAsia="仿宋" w:cs="仿宋"/>
          <w:sz w:val="28"/>
          <w:szCs w:val="28"/>
          <w:highlight w:val="none"/>
          <w:lang w:val="en-US" w:eastAsia="zh-CN"/>
        </w:rPr>
        <w:t>分。</w:t>
      </w:r>
    </w:p>
    <w:p w14:paraId="14EF889E">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4</w:t>
      </w:r>
      <w:r>
        <w:rPr>
          <w:rFonts w:hint="eastAsia" w:ascii="仿宋" w:hAnsi="仿宋" w:eastAsia="仿宋"/>
          <w:sz w:val="28"/>
          <w:szCs w:val="28"/>
          <w:highlight w:val="none"/>
        </w:rPr>
        <w:t>．关于</w:t>
      </w:r>
      <w:r>
        <w:rPr>
          <w:rFonts w:hint="eastAsia" w:ascii="仿宋" w:hAnsi="仿宋" w:eastAsia="仿宋"/>
          <w:sz w:val="28"/>
          <w:szCs w:val="28"/>
          <w:highlight w:val="none"/>
          <w:lang w:val="en-US" w:eastAsia="zh-CN"/>
        </w:rPr>
        <w:t>劳动实践及其他</w:t>
      </w:r>
      <w:r>
        <w:rPr>
          <w:rFonts w:hint="eastAsia" w:ascii="仿宋" w:hAnsi="仿宋" w:eastAsia="仿宋"/>
          <w:sz w:val="28"/>
          <w:szCs w:val="28"/>
          <w:highlight w:val="none"/>
        </w:rPr>
        <w:t>评价的填表</w:t>
      </w:r>
      <w:r>
        <w:rPr>
          <w:rFonts w:hint="eastAsia" w:ascii="仿宋" w:hAnsi="仿宋" w:eastAsia="仿宋"/>
          <w:sz w:val="28"/>
          <w:szCs w:val="28"/>
          <w:highlight w:val="none"/>
          <w:lang w:val="en-US" w:eastAsia="zh-CN"/>
        </w:rPr>
        <w:t>细则</w:t>
      </w:r>
    </w:p>
    <w:p w14:paraId="059A520A">
      <w:pPr>
        <w:autoSpaceDE w:val="0"/>
        <w:spacing w:line="460" w:lineRule="exact"/>
        <w:ind w:firstLine="560" w:firstLineChars="200"/>
        <w:rPr>
          <w:rFonts w:ascii="仿宋" w:hAnsi="仿宋" w:eastAsia="仿宋"/>
          <w:sz w:val="28"/>
          <w:szCs w:val="28"/>
          <w:highlight w:val="none"/>
        </w:rPr>
      </w:pPr>
      <w:r>
        <w:rPr>
          <w:rFonts w:hint="eastAsia" w:ascii="仿宋" w:hAnsi="仿宋" w:eastAsia="仿宋" w:cs="仿宋"/>
          <w:sz w:val="28"/>
          <w:szCs w:val="28"/>
          <w:highlight w:val="none"/>
        </w:rPr>
        <w:t>（</w:t>
      </w:r>
      <w:r>
        <w:rPr>
          <w:rFonts w:hint="eastAsia" w:ascii="仿宋" w:hAnsi="仿宋" w:eastAsia="仿宋"/>
          <w:sz w:val="28"/>
          <w:szCs w:val="28"/>
          <w:highlight w:val="none"/>
        </w:rPr>
        <w:t>1）</w:t>
      </w:r>
      <w:r>
        <w:rPr>
          <w:rFonts w:hint="eastAsia" w:ascii="仿宋" w:hAnsi="仿宋" w:eastAsia="仿宋"/>
          <w:sz w:val="28"/>
          <w:szCs w:val="28"/>
          <w:highlight w:val="none"/>
          <w:lang w:val="en-US" w:eastAsia="zh-CN"/>
        </w:rPr>
        <w:t>学生干部以“理工青年智能管理系统”认定情况为准；</w:t>
      </w:r>
      <w:r>
        <w:rPr>
          <w:rFonts w:hint="eastAsia" w:ascii="仿宋" w:hAnsi="仿宋" w:eastAsia="仿宋"/>
          <w:sz w:val="28"/>
          <w:szCs w:val="28"/>
          <w:highlight w:val="none"/>
        </w:rPr>
        <w:t>担任学生干部未满一学年，但在一学期以上的，按相应分值的一半分，但主动辞职或因为工作不称职</w:t>
      </w:r>
      <w:r>
        <w:rPr>
          <w:rFonts w:hint="eastAsia" w:ascii="仿宋" w:hAnsi="仿宋" w:eastAsia="仿宋"/>
          <w:sz w:val="28"/>
          <w:szCs w:val="28"/>
          <w:highlight w:val="none"/>
          <w:lang w:val="en-US" w:eastAsia="zh-CN"/>
        </w:rPr>
        <w:t>等原因</w:t>
      </w:r>
      <w:r>
        <w:rPr>
          <w:rFonts w:hint="eastAsia" w:ascii="仿宋" w:hAnsi="仿宋" w:eastAsia="仿宋"/>
          <w:sz w:val="28"/>
          <w:szCs w:val="28"/>
          <w:highlight w:val="none"/>
        </w:rPr>
        <w:t>被免职的不</w:t>
      </w:r>
      <w:r>
        <w:rPr>
          <w:rFonts w:hint="eastAsia" w:ascii="仿宋" w:hAnsi="仿宋" w:eastAsia="仿宋" w:cs="仿宋"/>
          <w:sz w:val="28"/>
          <w:szCs w:val="28"/>
          <w:highlight w:val="none"/>
        </w:rPr>
        <w:t>予加分。同时担任几项职务的，只取一项最高分。因担任学生干部获得各级荣誉者，干部身份和因干部身份获得荣誉二者不累计加分，只取一项最高分。</w:t>
      </w:r>
    </w:p>
    <w:p w14:paraId="758113AA">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cs="仿宋"/>
          <w:sz w:val="28"/>
          <w:szCs w:val="28"/>
          <w:highlight w:val="none"/>
        </w:rPr>
        <w:t>（</w:t>
      </w:r>
      <w:r>
        <w:rPr>
          <w:rFonts w:hint="eastAsia" w:ascii="仿宋" w:hAnsi="仿宋" w:eastAsia="仿宋"/>
          <w:sz w:val="28"/>
          <w:szCs w:val="28"/>
          <w:highlight w:val="none"/>
        </w:rPr>
        <w:t>2）</w:t>
      </w:r>
      <w:r>
        <w:rPr>
          <w:rFonts w:hint="eastAsia" w:ascii="仿宋" w:hAnsi="仿宋" w:eastAsia="仿宋"/>
          <w:sz w:val="28"/>
          <w:szCs w:val="28"/>
          <w:highlight w:val="none"/>
          <w:lang w:val="en-US" w:eastAsia="zh-CN"/>
        </w:rPr>
        <w:t>社会实践参与情况以“第二课堂”系统录入情况为准。</w:t>
      </w:r>
    </w:p>
    <w:p w14:paraId="488317CF">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（3）</w:t>
      </w:r>
      <w:r>
        <w:rPr>
          <w:rFonts w:hint="eastAsia" w:ascii="仿宋" w:hAnsi="仿宋" w:eastAsia="仿宋" w:cs="仿宋"/>
          <w:sz w:val="28"/>
          <w:szCs w:val="28"/>
          <w:highlight w:val="none"/>
          <w:lang w:val="en-US" w:eastAsia="zh-CN"/>
        </w:rPr>
        <w:t>志愿服务时长以录入“志愿汇”的工时为准。</w:t>
      </w:r>
    </w:p>
    <w:p w14:paraId="3727A313">
      <w:pPr>
        <w:autoSpaceDE w:val="0"/>
        <w:spacing w:line="460" w:lineRule="exact"/>
        <w:ind w:firstLine="560" w:firstLineChars="200"/>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（4）自主创业情况，需提供营业执照、财务报表（3个）。</w:t>
      </w:r>
    </w:p>
    <w:p w14:paraId="41377A2B">
      <w:pPr>
        <w:autoSpaceDE w:val="0"/>
        <w:spacing w:line="460" w:lineRule="exact"/>
        <w:ind w:firstLine="560" w:firstLineChars="200"/>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（5）导学关系表现以教学办审查《导师指导手册》得分为准</w:t>
      </w:r>
      <w:r>
        <w:rPr>
          <w:rFonts w:hint="eastAsia" w:ascii="仿宋" w:hAnsi="仿宋" w:eastAsia="仿宋"/>
          <w:sz w:val="28"/>
          <w:szCs w:val="28"/>
          <w:highlight w:val="none"/>
          <w:lang w:val="en-US" w:eastAsia="zh-CN"/>
        </w:rPr>
        <w:t>。</w:t>
      </w:r>
    </w:p>
    <w:p w14:paraId="2F109528">
      <w:pPr>
        <w:autoSpaceDE w:val="0"/>
        <w:spacing w:line="460" w:lineRule="exact"/>
        <w:ind w:firstLine="560" w:firstLineChars="200"/>
      </w:pPr>
      <w:r>
        <w:rPr>
          <w:rFonts w:hint="eastAsia" w:ascii="仿宋" w:hAnsi="仿宋" w:eastAsia="仿宋"/>
          <w:sz w:val="28"/>
          <w:szCs w:val="28"/>
          <w:highlight w:val="none"/>
        </w:rPr>
        <w:t>以上各类学术成果和表彰的奖励加分，均需提供相关证明（证书）复印件，原则上只认定各级政府部门和</w:t>
      </w:r>
      <w:r>
        <w:rPr>
          <w:rFonts w:hint="eastAsia" w:ascii="仿宋" w:hAnsi="仿宋" w:eastAsia="仿宋"/>
          <w:sz w:val="28"/>
          <w:szCs w:val="28"/>
        </w:rPr>
        <w:t>机构认定和颁发的证明材料，如有异议，由学院</w:t>
      </w:r>
      <w:r>
        <w:rPr>
          <w:rFonts w:hint="eastAsia" w:ascii="仿宋" w:hAnsi="仿宋" w:eastAsia="仿宋"/>
          <w:sz w:val="28"/>
          <w:szCs w:val="28"/>
          <w:lang w:val="en-US" w:eastAsia="zh-CN"/>
        </w:rPr>
        <w:t>评选小组</w:t>
      </w:r>
      <w:r>
        <w:rPr>
          <w:rFonts w:hint="eastAsia" w:ascii="仿宋" w:hAnsi="仿宋" w:eastAsia="仿宋"/>
          <w:sz w:val="28"/>
          <w:szCs w:val="28"/>
        </w:rPr>
        <w:t>最终认定</w:t>
      </w:r>
      <w:r>
        <w:rPr>
          <w:rFonts w:hint="eastAsia" w:ascii="仿宋" w:hAnsi="仿宋" w:eastAsia="仿宋"/>
          <w:sz w:val="28"/>
          <w:szCs w:val="28"/>
          <w:lang w:eastAsia="zh-CN"/>
        </w:rPr>
        <w:t>。</w:t>
      </w:r>
    </w:p>
    <w:p w14:paraId="2B769A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1C34AA"/>
    <w:multiLevelType w:val="singleLevel"/>
    <w:tmpl w:val="931C34A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hZDgwNTMwNzZhOTQ3NmFmMTIzNTVkZjM3NTllN2EifQ=="/>
  </w:docVars>
  <w:rsids>
    <w:rsidRoot w:val="00000000"/>
    <w:rsid w:val="02B01434"/>
    <w:rsid w:val="0DAB4BFF"/>
    <w:rsid w:val="0E8D69FB"/>
    <w:rsid w:val="0ECA075B"/>
    <w:rsid w:val="10084D23"/>
    <w:rsid w:val="10FB7C4C"/>
    <w:rsid w:val="15121A08"/>
    <w:rsid w:val="196E1B8E"/>
    <w:rsid w:val="2A292D24"/>
    <w:rsid w:val="2D317FAD"/>
    <w:rsid w:val="31BE73BB"/>
    <w:rsid w:val="356674DA"/>
    <w:rsid w:val="36185EFB"/>
    <w:rsid w:val="3D2D6C9B"/>
    <w:rsid w:val="4CB6309C"/>
    <w:rsid w:val="4DBA5A2E"/>
    <w:rsid w:val="579212BC"/>
    <w:rsid w:val="5B8C04EA"/>
    <w:rsid w:val="5E9D6E4F"/>
    <w:rsid w:val="616C5B29"/>
    <w:rsid w:val="631D229D"/>
    <w:rsid w:val="693102CB"/>
    <w:rsid w:val="69CC75CA"/>
    <w:rsid w:val="6D2A25C0"/>
    <w:rsid w:val="6E3523CA"/>
    <w:rsid w:val="742149C7"/>
    <w:rsid w:val="76272BA7"/>
    <w:rsid w:val="7C0D5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1535</Words>
  <Characters>1548</Characters>
  <Lines>0</Lines>
  <Paragraphs>0</Paragraphs>
  <TotalTime>4</TotalTime>
  <ScaleCrop>false</ScaleCrop>
  <LinksUpToDate>false</LinksUpToDate>
  <CharactersWithSpaces>1550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2023-09-12T06:13:00Z</dcterms:created>
  <dc:creator>lenovo</dc:creator>
  <cp:lastModifiedBy>贾英迪</cp:lastModifiedBy>
  <cp:lastPrinted>2025-03-24T08:20:00Z</cp:lastPrinted>
  <dcterms:modified xsi:type="dcterms:W3CDTF">2026-04-02T08:27:42Z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7C932C6EE0DF4297959798584E1716B6_13</vt:lpwstr>
  </property>
  <property fmtid="{D5CDD505-2E9C-101B-9397-08002B2CF9AE}" pid="4" name="KSOTemplateDocerSaveRecord">
    <vt:lpwstr>eyJoZGlkIjoiMzEwNTM5NzYwMDRjMzkwZTVkZjY2ODkwMGIxNGU0OTUiLCJ1c2VySWQiOiIyNTM1NDA3NjQifQ==</vt:lpwstr>
  </property>
</Properties>
</file>