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E39C99">
      <w:pPr>
        <w:pStyle w:val="2"/>
        <w:spacing w:before="312" w:beforeLines="100" w:after="312" w:afterLines="100" w:line="460" w:lineRule="exact"/>
        <w:jc w:val="center"/>
        <w:rPr>
          <w:rFonts w:hint="eastAsia" w:eastAsia="黑体"/>
          <w:sz w:val="36"/>
          <w:szCs w:val="32"/>
          <w:highlight w:val="none"/>
          <w:lang w:eastAsia="zh-CN"/>
        </w:rPr>
      </w:pPr>
      <w:bookmarkStart w:id="0" w:name="_Toc7351"/>
      <w:r>
        <w:rPr>
          <w:rFonts w:hint="eastAsia"/>
          <w:sz w:val="36"/>
          <w:szCs w:val="32"/>
          <w:highlight w:val="none"/>
          <w:lang w:val="en-US" w:eastAsia="zh-CN"/>
        </w:rPr>
        <w:t>创业</w:t>
      </w:r>
      <w:r>
        <w:rPr>
          <w:rFonts w:hint="eastAsia"/>
          <w:sz w:val="36"/>
          <w:szCs w:val="32"/>
          <w:highlight w:val="none"/>
        </w:rPr>
        <w:t>学院研究生奖学金评定</w:t>
      </w:r>
      <w:bookmarkEnd w:id="0"/>
      <w:r>
        <w:rPr>
          <w:rFonts w:hint="eastAsia"/>
          <w:sz w:val="36"/>
          <w:szCs w:val="32"/>
          <w:highlight w:val="none"/>
          <w:lang w:val="en-US" w:eastAsia="zh-CN"/>
        </w:rPr>
        <w:t>细则</w:t>
      </w:r>
    </w:p>
    <w:p w14:paraId="0B0ADB0C">
      <w:pPr>
        <w:spacing w:line="460" w:lineRule="exact"/>
        <w:ind w:firstLine="560" w:firstLineChars="200"/>
        <w:rPr>
          <w:rFonts w:ascii="仿宋" w:hAnsi="仿宋" w:eastAsia="仿宋" w:cs="宋体"/>
          <w:sz w:val="28"/>
          <w:szCs w:val="28"/>
          <w:highlight w:val="none"/>
        </w:rPr>
      </w:pPr>
      <w:r>
        <w:rPr>
          <w:rFonts w:hint="eastAsia" w:ascii="仿宋" w:hAnsi="仿宋" w:eastAsia="仿宋"/>
          <w:sz w:val="28"/>
          <w:szCs w:val="28"/>
          <w:highlight w:val="none"/>
        </w:rPr>
        <w:t>为了进一步提高研究生培养质量，激励研究生积极参与科学研究和社会实践，全面提高综合素质，充分调动导师和研究生的积极性与主动性，形成良好的研究生激励机制和约束机制，根据《武汉理工大学研究生奖助学金体系改革方案》（校研字〔2017〕41 号）</w:t>
      </w:r>
      <w:r>
        <w:rPr>
          <w:rFonts w:hint="eastAsia" w:ascii="仿宋" w:hAnsi="仿宋" w:eastAsia="仿宋"/>
          <w:sz w:val="28"/>
          <w:szCs w:val="28"/>
          <w:highlight w:val="none"/>
          <w:lang w:eastAsia="zh-CN"/>
        </w:rPr>
        <w:t>、《</w:t>
      </w:r>
      <w:r>
        <w:rPr>
          <w:rFonts w:hint="eastAsia" w:ascii="仿宋" w:hAnsi="仿宋" w:eastAsia="仿宋"/>
          <w:sz w:val="28"/>
          <w:szCs w:val="28"/>
          <w:highlight w:val="none"/>
          <w:lang w:val="en-US" w:eastAsia="zh-CN"/>
        </w:rPr>
        <w:t>武汉理工大学研究生国家奖学金管理暂行办法》</w:t>
      </w:r>
      <w:r>
        <w:rPr>
          <w:rFonts w:hint="eastAsia" w:ascii="仿宋" w:hAnsi="仿宋" w:eastAsia="仿宋"/>
          <w:sz w:val="28"/>
          <w:szCs w:val="28"/>
          <w:highlight w:val="none"/>
        </w:rPr>
        <w:t>（校研字〔2022〕3</w:t>
      </w:r>
      <w:r>
        <w:rPr>
          <w:rFonts w:hint="eastAsia" w:ascii="仿宋" w:hAnsi="仿宋" w:eastAsia="仿宋"/>
          <w:sz w:val="28"/>
          <w:szCs w:val="28"/>
          <w:highlight w:val="none"/>
          <w:lang w:val="en-US" w:eastAsia="zh-CN"/>
        </w:rPr>
        <w:t>3</w:t>
      </w:r>
      <w:r>
        <w:rPr>
          <w:rFonts w:hint="eastAsia" w:ascii="仿宋" w:hAnsi="仿宋" w:eastAsia="仿宋"/>
          <w:sz w:val="28"/>
          <w:szCs w:val="28"/>
          <w:highlight w:val="none"/>
        </w:rPr>
        <w:t xml:space="preserve"> 号）</w:t>
      </w:r>
      <w:r>
        <w:rPr>
          <w:rFonts w:hint="eastAsia" w:ascii="仿宋" w:hAnsi="仿宋" w:eastAsia="仿宋"/>
          <w:sz w:val="28"/>
          <w:szCs w:val="28"/>
          <w:highlight w:val="none"/>
          <w:lang w:val="en-US" w:eastAsia="zh-CN"/>
        </w:rPr>
        <w:t>以及</w:t>
      </w:r>
      <w:r>
        <w:rPr>
          <w:rFonts w:hint="eastAsia" w:ascii="仿宋" w:hAnsi="仿宋" w:eastAsia="仿宋"/>
          <w:sz w:val="28"/>
          <w:szCs w:val="28"/>
          <w:highlight w:val="none"/>
        </w:rPr>
        <w:t>《武汉理工大学研究生学业奖学金管理暂行办法》（校研字〔2022〕34 号）等文件精神与相关要求，结合我院实际情况，特制定本细则。结合我院实际情况，特制定本</w:t>
      </w:r>
      <w:r>
        <w:rPr>
          <w:rFonts w:hint="eastAsia" w:ascii="仿宋" w:hAnsi="仿宋" w:eastAsia="仿宋"/>
          <w:sz w:val="28"/>
          <w:szCs w:val="28"/>
          <w:highlight w:val="none"/>
          <w:lang w:val="en-US" w:eastAsia="zh-CN"/>
        </w:rPr>
        <w:t>细则</w:t>
      </w:r>
      <w:r>
        <w:rPr>
          <w:rFonts w:hint="eastAsia" w:ascii="仿宋" w:hAnsi="仿宋" w:eastAsia="仿宋"/>
          <w:sz w:val="28"/>
          <w:szCs w:val="28"/>
          <w:highlight w:val="none"/>
        </w:rPr>
        <w:t>对研究生学业奖学金</w:t>
      </w:r>
      <w:r>
        <w:rPr>
          <w:rFonts w:hint="eastAsia" w:ascii="仿宋" w:hAnsi="仿宋" w:eastAsia="仿宋" w:cs="宋体"/>
          <w:sz w:val="28"/>
          <w:szCs w:val="28"/>
          <w:highlight w:val="none"/>
        </w:rPr>
        <w:t>进行评定。具体</w:t>
      </w:r>
      <w:r>
        <w:rPr>
          <w:rFonts w:hint="eastAsia" w:ascii="仿宋" w:hAnsi="仿宋" w:eastAsia="仿宋" w:cs="宋体"/>
          <w:sz w:val="28"/>
          <w:szCs w:val="28"/>
          <w:highlight w:val="none"/>
          <w:lang w:val="en-US" w:eastAsia="zh-CN"/>
        </w:rPr>
        <w:t>细则</w:t>
      </w:r>
      <w:r>
        <w:rPr>
          <w:rFonts w:hint="eastAsia" w:ascii="仿宋" w:hAnsi="仿宋" w:eastAsia="仿宋" w:cs="宋体"/>
          <w:sz w:val="28"/>
          <w:szCs w:val="28"/>
          <w:highlight w:val="none"/>
        </w:rPr>
        <w:t>如下：</w:t>
      </w:r>
    </w:p>
    <w:p w14:paraId="140C3866">
      <w:pPr>
        <w:pStyle w:val="3"/>
        <w:spacing w:before="156" w:beforeLines="50" w:after="156" w:afterLines="50" w:line="460" w:lineRule="exact"/>
        <w:ind w:firstLine="200"/>
        <w:rPr>
          <w:rFonts w:ascii="仿宋" w:hAnsi="仿宋" w:eastAsia="仿宋"/>
          <w:bCs w:val="0"/>
          <w:sz w:val="28"/>
          <w:szCs w:val="28"/>
          <w:highlight w:val="none"/>
        </w:rPr>
      </w:pPr>
      <w:r>
        <w:rPr>
          <w:rFonts w:hint="eastAsia" w:ascii="仿宋" w:hAnsi="仿宋" w:eastAsia="仿宋"/>
          <w:bCs w:val="0"/>
          <w:sz w:val="28"/>
          <w:szCs w:val="28"/>
          <w:highlight w:val="none"/>
        </w:rPr>
        <w:t>一、评审组织</w:t>
      </w:r>
    </w:p>
    <w:p w14:paraId="0448AABF">
      <w:pPr>
        <w:spacing w:line="460" w:lineRule="exact"/>
        <w:ind w:firstLine="560" w:firstLineChars="200"/>
        <w:rPr>
          <w:rFonts w:ascii="仿宋" w:hAnsi="仿宋" w:eastAsia="仿宋"/>
          <w:sz w:val="28"/>
          <w:szCs w:val="28"/>
          <w:highlight w:val="none"/>
        </w:rPr>
      </w:pPr>
      <w:r>
        <w:rPr>
          <w:rFonts w:hint="eastAsia" w:ascii="仿宋" w:hAnsi="仿宋" w:eastAsia="仿宋"/>
          <w:sz w:val="28"/>
          <w:szCs w:val="28"/>
          <w:highlight w:val="none"/>
        </w:rPr>
        <w:t>1、学院成立</w:t>
      </w:r>
      <w:r>
        <w:rPr>
          <w:rFonts w:hint="eastAsia" w:ascii="仿宋" w:hAnsi="仿宋" w:eastAsia="仿宋"/>
          <w:sz w:val="28"/>
          <w:szCs w:val="28"/>
          <w:highlight w:val="none"/>
          <w:lang w:val="en-US" w:eastAsia="zh-CN"/>
        </w:rPr>
        <w:t>创业学院大学生评奖评优及奖助学金评选工作小组</w:t>
      </w:r>
      <w:r>
        <w:rPr>
          <w:rFonts w:hint="eastAsia" w:ascii="仿宋" w:hAnsi="仿宋" w:eastAsia="仿宋"/>
          <w:sz w:val="28"/>
          <w:szCs w:val="28"/>
          <w:highlight w:val="none"/>
        </w:rPr>
        <w:t>（以下简称评</w:t>
      </w:r>
      <w:r>
        <w:rPr>
          <w:rFonts w:hint="eastAsia" w:ascii="仿宋" w:hAnsi="仿宋" w:eastAsia="仿宋"/>
          <w:sz w:val="28"/>
          <w:szCs w:val="28"/>
          <w:highlight w:val="none"/>
          <w:lang w:val="en-US" w:eastAsia="zh-CN"/>
        </w:rPr>
        <w:t>选小组</w:t>
      </w:r>
      <w:r>
        <w:rPr>
          <w:rFonts w:hint="eastAsia" w:ascii="仿宋" w:hAnsi="仿宋" w:eastAsia="仿宋"/>
          <w:sz w:val="28"/>
          <w:szCs w:val="28"/>
          <w:highlight w:val="none"/>
        </w:rPr>
        <w:t>），负责学院研究生各类奖学金评审条件和细则的制定，负责奖学金申请及申报材料的审核与评定。</w:t>
      </w:r>
      <w:r>
        <w:rPr>
          <w:rFonts w:hint="eastAsia" w:ascii="仿宋" w:hAnsi="仿宋" w:eastAsia="仿宋"/>
          <w:sz w:val="28"/>
          <w:szCs w:val="28"/>
          <w:highlight w:val="none"/>
          <w:lang w:val="en-US" w:eastAsia="zh-CN"/>
        </w:rPr>
        <w:t>评选小组</w:t>
      </w:r>
      <w:r>
        <w:rPr>
          <w:rFonts w:hint="eastAsia" w:ascii="仿宋" w:hAnsi="仿宋" w:eastAsia="仿宋"/>
          <w:sz w:val="28"/>
          <w:szCs w:val="28"/>
          <w:highlight w:val="none"/>
        </w:rPr>
        <w:t>由学院院长</w:t>
      </w:r>
      <w:r>
        <w:rPr>
          <w:rFonts w:hint="eastAsia" w:ascii="仿宋" w:hAnsi="仿宋" w:eastAsia="仿宋"/>
          <w:sz w:val="28"/>
          <w:szCs w:val="28"/>
          <w:highlight w:val="none"/>
          <w:lang w:eastAsia="zh-CN"/>
        </w:rPr>
        <w:t>（</w:t>
      </w:r>
      <w:r>
        <w:rPr>
          <w:rFonts w:hint="eastAsia" w:ascii="仿宋" w:hAnsi="仿宋" w:eastAsia="仿宋"/>
          <w:sz w:val="28"/>
          <w:szCs w:val="28"/>
          <w:highlight w:val="none"/>
        </w:rPr>
        <w:t>党委书记</w:t>
      </w:r>
      <w:r>
        <w:rPr>
          <w:rFonts w:hint="eastAsia" w:ascii="仿宋" w:hAnsi="仿宋" w:eastAsia="仿宋"/>
          <w:sz w:val="28"/>
          <w:szCs w:val="28"/>
          <w:highlight w:val="none"/>
          <w:lang w:eastAsia="zh-CN"/>
        </w:rPr>
        <w:t>）</w:t>
      </w:r>
      <w:r>
        <w:rPr>
          <w:rFonts w:hint="eastAsia" w:ascii="仿宋" w:hAnsi="仿宋" w:eastAsia="仿宋"/>
          <w:sz w:val="28"/>
          <w:szCs w:val="28"/>
          <w:highlight w:val="none"/>
        </w:rPr>
        <w:t>担任组长，分管研究生工作和分管学生工作的</w:t>
      </w:r>
      <w:r>
        <w:rPr>
          <w:rFonts w:hint="eastAsia" w:ascii="仿宋" w:hAnsi="仿宋" w:eastAsia="仿宋"/>
          <w:sz w:val="28"/>
          <w:szCs w:val="28"/>
          <w:highlight w:val="none"/>
          <w:lang w:val="en-US" w:eastAsia="zh-CN"/>
        </w:rPr>
        <w:t>副院长</w:t>
      </w:r>
      <w:r>
        <w:rPr>
          <w:rFonts w:hint="eastAsia" w:ascii="仿宋" w:hAnsi="仿宋" w:eastAsia="仿宋"/>
          <w:sz w:val="28"/>
          <w:szCs w:val="28"/>
          <w:highlight w:val="none"/>
        </w:rPr>
        <w:t>担任副组长，</w:t>
      </w:r>
      <w:r>
        <w:rPr>
          <w:rFonts w:hint="eastAsia" w:ascii="仿宋" w:hAnsi="仿宋" w:eastAsia="仿宋"/>
          <w:sz w:val="28"/>
          <w:szCs w:val="28"/>
          <w:highlight w:val="none"/>
          <w:lang w:val="en-US" w:eastAsia="zh-CN"/>
        </w:rPr>
        <w:t>组员</w:t>
      </w:r>
      <w:r>
        <w:rPr>
          <w:rFonts w:hint="eastAsia" w:ascii="仿宋" w:hAnsi="仿宋" w:eastAsia="仿宋"/>
          <w:sz w:val="28"/>
          <w:szCs w:val="28"/>
          <w:highlight w:val="none"/>
        </w:rPr>
        <w:t>由学院纪委书记、研究生工作办公室主任、学生工作办公室主任、研究生辅导员、研究生导师代表和研究生代表构成。</w:t>
      </w:r>
      <w:r>
        <w:rPr>
          <w:rFonts w:hint="eastAsia" w:ascii="仿宋" w:hAnsi="仿宋" w:eastAsia="仿宋"/>
          <w:sz w:val="28"/>
          <w:szCs w:val="28"/>
          <w:highlight w:val="none"/>
          <w:lang w:val="en-US" w:eastAsia="zh-CN"/>
        </w:rPr>
        <w:t>评选小组</w:t>
      </w:r>
      <w:r>
        <w:rPr>
          <w:rFonts w:hint="eastAsia" w:ascii="仿宋" w:hAnsi="仿宋" w:eastAsia="仿宋"/>
          <w:sz w:val="28"/>
          <w:szCs w:val="28"/>
          <w:highlight w:val="none"/>
        </w:rPr>
        <w:t>负责制定学院研究生奖学金申请及评审的具体条件和评审细则，并组织开展评审工作。分管研究生工作的副院长、研究生工作办公室负责研究生论文、课业成绩等学术条件审核，学院分管学生工作</w:t>
      </w:r>
      <w:r>
        <w:rPr>
          <w:rFonts w:hint="eastAsia" w:ascii="仿宋" w:hAnsi="仿宋" w:eastAsia="仿宋"/>
          <w:sz w:val="28"/>
          <w:szCs w:val="28"/>
          <w:highlight w:val="none"/>
          <w:lang w:val="en-US" w:eastAsia="zh-CN"/>
        </w:rPr>
        <w:t>副院长</w:t>
      </w:r>
      <w:r>
        <w:rPr>
          <w:rFonts w:hint="eastAsia" w:ascii="仿宋" w:hAnsi="仿宋" w:eastAsia="仿宋"/>
          <w:sz w:val="28"/>
          <w:szCs w:val="28"/>
          <w:highlight w:val="none"/>
        </w:rPr>
        <w:t>、学生工作办公室负责研究生的思想品德、社会集体活动参与情况等非学术条件的审核及评审组织工作。</w:t>
      </w:r>
    </w:p>
    <w:p w14:paraId="6AD9E7F7">
      <w:pPr>
        <w:spacing w:line="460" w:lineRule="exact"/>
        <w:ind w:firstLine="546" w:firstLineChars="195"/>
        <w:rPr>
          <w:rFonts w:ascii="仿宋" w:hAnsi="仿宋" w:eastAsia="仿宋"/>
          <w:sz w:val="28"/>
          <w:szCs w:val="28"/>
          <w:highlight w:val="none"/>
        </w:rPr>
      </w:pPr>
      <w:r>
        <w:rPr>
          <w:rFonts w:hint="eastAsia" w:ascii="仿宋" w:hAnsi="仿宋" w:eastAsia="仿宋"/>
          <w:sz w:val="28"/>
          <w:szCs w:val="28"/>
          <w:highlight w:val="none"/>
        </w:rPr>
        <w:t>2、各班成立奖学金评定小组，负责申请材料的数据核算。班级评定小组由各班班长、</w:t>
      </w:r>
      <w:r>
        <w:rPr>
          <w:rFonts w:hint="eastAsia" w:ascii="仿宋" w:hAnsi="仿宋" w:eastAsia="仿宋"/>
          <w:sz w:val="28"/>
          <w:szCs w:val="28"/>
          <w:highlight w:val="none"/>
          <w:lang w:val="en-US" w:eastAsia="zh-CN"/>
        </w:rPr>
        <w:t>团</w:t>
      </w:r>
      <w:r>
        <w:rPr>
          <w:rFonts w:hint="eastAsia" w:ascii="仿宋" w:hAnsi="仿宋" w:eastAsia="仿宋"/>
          <w:sz w:val="28"/>
          <w:szCs w:val="28"/>
          <w:highlight w:val="none"/>
        </w:rPr>
        <w:t>支部书记、</w:t>
      </w:r>
      <w:r>
        <w:rPr>
          <w:rFonts w:hint="eastAsia" w:ascii="仿宋" w:hAnsi="仿宋" w:eastAsia="仿宋"/>
          <w:sz w:val="28"/>
          <w:szCs w:val="28"/>
          <w:highlight w:val="none"/>
          <w:lang w:val="en-US" w:eastAsia="zh-CN"/>
        </w:rPr>
        <w:t>学习</w:t>
      </w:r>
      <w:r>
        <w:rPr>
          <w:rFonts w:hint="eastAsia" w:ascii="仿宋" w:hAnsi="仿宋" w:eastAsia="仿宋"/>
          <w:sz w:val="28"/>
          <w:szCs w:val="28"/>
          <w:highlight w:val="none"/>
        </w:rPr>
        <w:t>委员</w:t>
      </w:r>
      <w:r>
        <w:rPr>
          <w:rFonts w:hint="eastAsia" w:ascii="仿宋" w:hAnsi="仿宋" w:eastAsia="仿宋"/>
          <w:sz w:val="28"/>
          <w:szCs w:val="28"/>
          <w:highlight w:val="none"/>
          <w:lang w:val="en-US" w:eastAsia="zh-CN"/>
        </w:rPr>
        <w:t>等</w:t>
      </w:r>
      <w:r>
        <w:rPr>
          <w:rFonts w:hint="eastAsia" w:ascii="仿宋" w:hAnsi="仿宋" w:eastAsia="仿宋"/>
          <w:sz w:val="28"/>
          <w:szCs w:val="28"/>
          <w:highlight w:val="none"/>
        </w:rPr>
        <w:t>学生代表组成。</w:t>
      </w:r>
    </w:p>
    <w:p w14:paraId="333FF29F">
      <w:pPr>
        <w:spacing w:line="460" w:lineRule="exact"/>
        <w:ind w:firstLine="546" w:firstLineChars="195"/>
        <w:rPr>
          <w:rFonts w:ascii="仿宋" w:hAnsi="仿宋" w:eastAsia="仿宋"/>
          <w:sz w:val="28"/>
          <w:szCs w:val="28"/>
          <w:highlight w:val="none"/>
        </w:rPr>
      </w:pPr>
      <w:r>
        <w:rPr>
          <w:rFonts w:hint="eastAsia" w:ascii="仿宋" w:hAnsi="仿宋" w:eastAsia="仿宋"/>
          <w:sz w:val="28"/>
          <w:szCs w:val="28"/>
          <w:highlight w:val="none"/>
        </w:rPr>
        <w:t>3、</w:t>
      </w:r>
      <w:r>
        <w:rPr>
          <w:rFonts w:hint="eastAsia" w:ascii="仿宋" w:hAnsi="仿宋" w:eastAsia="仿宋"/>
          <w:sz w:val="28"/>
          <w:szCs w:val="28"/>
          <w:highlight w:val="none"/>
          <w:lang w:val="en-US" w:eastAsia="zh-CN"/>
        </w:rPr>
        <w:t>评选小组</w:t>
      </w:r>
      <w:r>
        <w:rPr>
          <w:rFonts w:hint="eastAsia" w:ascii="仿宋" w:hAnsi="仿宋" w:eastAsia="仿宋"/>
          <w:sz w:val="28"/>
          <w:szCs w:val="28"/>
          <w:highlight w:val="none"/>
        </w:rPr>
        <w:t>成员在履行评审工作职责时应遵循以下原则:</w:t>
      </w:r>
    </w:p>
    <w:p w14:paraId="1BD35257">
      <w:pPr>
        <w:spacing w:line="460" w:lineRule="exact"/>
        <w:ind w:firstLine="546" w:firstLineChars="195"/>
        <w:rPr>
          <w:rFonts w:ascii="仿宋" w:hAnsi="仿宋" w:eastAsia="仿宋"/>
          <w:sz w:val="28"/>
          <w:szCs w:val="28"/>
          <w:highlight w:val="none"/>
        </w:rPr>
      </w:pPr>
      <w:r>
        <w:rPr>
          <w:rFonts w:hint="eastAsia" w:ascii="仿宋" w:hAnsi="仿宋" w:eastAsia="仿宋"/>
          <w:sz w:val="28"/>
          <w:szCs w:val="28"/>
          <w:highlight w:val="none"/>
        </w:rPr>
        <w:t>①平等原则，即在评审过程中，积极听取其他</w:t>
      </w:r>
      <w:r>
        <w:rPr>
          <w:rFonts w:hint="eastAsia" w:ascii="仿宋" w:hAnsi="仿宋" w:eastAsia="仿宋"/>
          <w:sz w:val="28"/>
          <w:szCs w:val="28"/>
          <w:highlight w:val="none"/>
          <w:lang w:val="en-US" w:eastAsia="zh-CN"/>
        </w:rPr>
        <w:t>组员</w:t>
      </w:r>
      <w:r>
        <w:rPr>
          <w:rFonts w:hint="eastAsia" w:ascii="仿宋" w:hAnsi="仿宋" w:eastAsia="仿宋"/>
          <w:sz w:val="28"/>
          <w:szCs w:val="28"/>
          <w:highlight w:val="none"/>
        </w:rPr>
        <w:t>的意见，平等协商提出评审意见;</w:t>
      </w:r>
    </w:p>
    <w:p w14:paraId="63B16430">
      <w:pPr>
        <w:spacing w:line="460" w:lineRule="exact"/>
        <w:ind w:firstLine="546" w:firstLineChars="195"/>
        <w:rPr>
          <w:rFonts w:ascii="仿宋" w:hAnsi="仿宋" w:eastAsia="仿宋"/>
          <w:sz w:val="28"/>
          <w:szCs w:val="28"/>
          <w:highlight w:val="none"/>
        </w:rPr>
      </w:pPr>
      <w:r>
        <w:rPr>
          <w:rFonts w:hint="eastAsia" w:ascii="仿宋" w:hAnsi="仿宋" w:eastAsia="仿宋"/>
          <w:sz w:val="28"/>
          <w:szCs w:val="28"/>
          <w:highlight w:val="none"/>
        </w:rPr>
        <w:t>②回避原则，即如存在与评审对象有亲属关系、直接经济利益关系或其他可能影响评审工作公平公正的情形时，应主动向</w:t>
      </w:r>
      <w:r>
        <w:rPr>
          <w:rFonts w:hint="eastAsia" w:ascii="仿宋" w:hAnsi="仿宋" w:eastAsia="仿宋"/>
          <w:sz w:val="28"/>
          <w:szCs w:val="28"/>
          <w:highlight w:val="none"/>
          <w:lang w:val="en-US" w:eastAsia="zh-CN"/>
        </w:rPr>
        <w:t>评选小组</w:t>
      </w:r>
      <w:r>
        <w:rPr>
          <w:rFonts w:hint="eastAsia" w:ascii="仿宋" w:hAnsi="仿宋" w:eastAsia="仿宋"/>
          <w:sz w:val="28"/>
          <w:szCs w:val="28"/>
          <w:highlight w:val="none"/>
        </w:rPr>
        <w:t>申请回避;</w:t>
      </w:r>
    </w:p>
    <w:p w14:paraId="54241BBD">
      <w:pPr>
        <w:spacing w:line="460" w:lineRule="exact"/>
        <w:ind w:firstLine="546" w:firstLineChars="195"/>
        <w:rPr>
          <w:rFonts w:ascii="仿宋" w:hAnsi="仿宋" w:eastAsia="仿宋"/>
          <w:sz w:val="28"/>
          <w:szCs w:val="28"/>
          <w:highlight w:val="none"/>
        </w:rPr>
      </w:pPr>
      <w:r>
        <w:rPr>
          <w:rFonts w:hint="eastAsia" w:ascii="仿宋" w:hAnsi="仿宋" w:eastAsia="仿宋"/>
          <w:sz w:val="28"/>
          <w:szCs w:val="28"/>
          <w:highlight w:val="none"/>
        </w:rPr>
        <w:t>③公正原则，即不得利用评</w:t>
      </w:r>
      <w:r>
        <w:rPr>
          <w:rFonts w:hint="eastAsia" w:ascii="仿宋" w:hAnsi="仿宋" w:eastAsia="仿宋"/>
          <w:sz w:val="28"/>
          <w:szCs w:val="28"/>
          <w:highlight w:val="none"/>
          <w:lang w:val="en-US" w:eastAsia="zh-CN"/>
        </w:rPr>
        <w:t>选小组组员</w:t>
      </w:r>
      <w:r>
        <w:rPr>
          <w:rFonts w:hint="eastAsia" w:ascii="仿宋" w:hAnsi="仿宋" w:eastAsia="仿宋"/>
          <w:sz w:val="28"/>
          <w:szCs w:val="28"/>
          <w:highlight w:val="none"/>
        </w:rPr>
        <w:t>的特殊身份和影响力，单独或与有关人员共同为评审对象提供获奖便利;</w:t>
      </w:r>
    </w:p>
    <w:p w14:paraId="7CFE2455">
      <w:pPr>
        <w:spacing w:line="460" w:lineRule="exact"/>
        <w:ind w:firstLine="546" w:firstLineChars="195"/>
        <w:rPr>
          <w:rFonts w:hint="eastAsia" w:ascii="仿宋" w:hAnsi="仿宋" w:eastAsia="仿宋"/>
          <w:sz w:val="28"/>
          <w:szCs w:val="28"/>
          <w:highlight w:val="none"/>
        </w:rPr>
      </w:pPr>
      <w:r>
        <w:rPr>
          <w:rFonts w:hint="eastAsia" w:ascii="仿宋" w:hAnsi="仿宋" w:eastAsia="仿宋"/>
          <w:sz w:val="28"/>
          <w:szCs w:val="28"/>
          <w:highlight w:val="none"/>
        </w:rPr>
        <w:t>④保密原则，即不得擅自披露评审结果及其他</w:t>
      </w:r>
      <w:r>
        <w:rPr>
          <w:rFonts w:hint="eastAsia" w:ascii="仿宋" w:hAnsi="仿宋" w:eastAsia="仿宋"/>
          <w:sz w:val="28"/>
          <w:szCs w:val="28"/>
          <w:highlight w:val="none"/>
          <w:lang w:val="en-US" w:eastAsia="zh-CN"/>
        </w:rPr>
        <w:t>评选组员</w:t>
      </w:r>
      <w:r>
        <w:rPr>
          <w:rFonts w:hint="eastAsia" w:ascii="仿宋" w:hAnsi="仿宋" w:eastAsia="仿宋"/>
          <w:sz w:val="28"/>
          <w:szCs w:val="28"/>
          <w:highlight w:val="none"/>
        </w:rPr>
        <w:t>的意见等相关保密信息。</w:t>
      </w:r>
    </w:p>
    <w:p w14:paraId="7085583B">
      <w:pPr>
        <w:pStyle w:val="3"/>
        <w:spacing w:before="156" w:beforeLines="50" w:after="156" w:afterLines="50" w:line="460" w:lineRule="exact"/>
        <w:rPr>
          <w:rFonts w:hint="eastAsia" w:ascii="仿宋" w:hAnsi="仿宋" w:eastAsia="仿宋"/>
          <w:bCs w:val="0"/>
          <w:sz w:val="28"/>
          <w:szCs w:val="28"/>
          <w:highlight w:val="none"/>
          <w:lang w:val="en-US" w:eastAsia="zh-CN"/>
        </w:rPr>
      </w:pPr>
      <w:r>
        <w:rPr>
          <w:rFonts w:hint="eastAsia" w:ascii="仿宋" w:hAnsi="仿宋" w:eastAsia="仿宋"/>
          <w:bCs w:val="0"/>
          <w:sz w:val="28"/>
          <w:szCs w:val="28"/>
          <w:highlight w:val="none"/>
        </w:rPr>
        <w:t>二、研究生国家奖学金评定</w:t>
      </w:r>
      <w:r>
        <w:rPr>
          <w:rFonts w:hint="eastAsia" w:ascii="仿宋" w:hAnsi="仿宋" w:eastAsia="仿宋"/>
          <w:bCs w:val="0"/>
          <w:sz w:val="28"/>
          <w:szCs w:val="28"/>
          <w:highlight w:val="none"/>
          <w:lang w:val="en-US" w:eastAsia="zh-CN"/>
        </w:rPr>
        <w:t>细则</w:t>
      </w:r>
    </w:p>
    <w:p w14:paraId="6B8B52DA">
      <w:pPr>
        <w:spacing w:line="460" w:lineRule="exact"/>
        <w:ind w:firstLine="560" w:firstLineChars="200"/>
        <w:rPr>
          <w:rFonts w:ascii="仿宋" w:hAnsi="仿宋" w:eastAsia="仿宋"/>
          <w:sz w:val="28"/>
          <w:szCs w:val="28"/>
          <w:highlight w:val="none"/>
        </w:rPr>
      </w:pPr>
      <w:r>
        <w:rPr>
          <w:rFonts w:ascii="仿宋" w:hAnsi="仿宋" w:eastAsia="仿宋"/>
          <w:sz w:val="28"/>
          <w:szCs w:val="28"/>
          <w:highlight w:val="none"/>
        </w:rPr>
        <w:t>博士研究生国家奖学金奖励标准</w:t>
      </w:r>
      <w:r>
        <w:rPr>
          <w:rFonts w:hint="eastAsia" w:ascii="仿宋" w:hAnsi="仿宋" w:eastAsia="仿宋"/>
          <w:sz w:val="28"/>
          <w:szCs w:val="28"/>
          <w:highlight w:val="none"/>
        </w:rPr>
        <w:t>为每生每年3万元，</w:t>
      </w:r>
      <w:r>
        <w:rPr>
          <w:rFonts w:ascii="仿宋" w:hAnsi="仿宋" w:eastAsia="仿宋"/>
          <w:sz w:val="28"/>
          <w:szCs w:val="28"/>
          <w:highlight w:val="none"/>
        </w:rPr>
        <w:t>硕士研究生国家奖学金奖励标准为每生每年2万元。</w:t>
      </w:r>
    </w:p>
    <w:p w14:paraId="7B6A8AAC">
      <w:pPr>
        <w:spacing w:line="460" w:lineRule="exact"/>
        <w:ind w:firstLine="562" w:firstLineChars="200"/>
        <w:rPr>
          <w:rFonts w:hint="default" w:ascii="仿宋" w:hAnsi="仿宋" w:eastAsia="仿宋" w:cs="Times New Roman"/>
          <w:b/>
          <w:bCs/>
          <w:sz w:val="28"/>
          <w:szCs w:val="28"/>
          <w:highlight w:val="none"/>
          <w:lang w:val="en-US" w:eastAsia="zh-CN"/>
        </w:rPr>
      </w:pPr>
      <w:r>
        <w:rPr>
          <w:rFonts w:hint="eastAsia" w:ascii="仿宋" w:hAnsi="仿宋" w:eastAsia="仿宋" w:cs="Times New Roman"/>
          <w:b/>
          <w:bCs/>
          <w:sz w:val="28"/>
          <w:szCs w:val="28"/>
          <w:highlight w:val="none"/>
          <w:lang w:val="en-US" w:eastAsia="zh-CN"/>
        </w:rPr>
        <w:t>（一）参评对象及参评条件</w:t>
      </w:r>
    </w:p>
    <w:p w14:paraId="47DAD441">
      <w:pPr>
        <w:spacing w:line="460" w:lineRule="exact"/>
        <w:ind w:firstLine="560" w:firstLineChars="200"/>
        <w:rPr>
          <w:rFonts w:hint="eastAsia" w:ascii="仿宋" w:hAnsi="仿宋" w:eastAsia="仿宋" w:cs="Times New Roman"/>
          <w:sz w:val="28"/>
          <w:szCs w:val="28"/>
          <w:highlight w:val="none"/>
        </w:rPr>
      </w:pPr>
      <w:r>
        <w:rPr>
          <w:rFonts w:hint="eastAsia" w:ascii="仿宋" w:hAnsi="仿宋" w:eastAsia="仿宋" w:cs="Times New Roman"/>
          <w:sz w:val="28"/>
          <w:szCs w:val="28"/>
          <w:highlight w:val="none"/>
          <w:lang w:val="en-US" w:eastAsia="zh-CN"/>
        </w:rPr>
        <w:t>1.</w:t>
      </w:r>
      <w:r>
        <w:rPr>
          <w:rFonts w:hint="eastAsia" w:ascii="仿宋" w:hAnsi="仿宋" w:eastAsia="仿宋" w:cs="Times New Roman"/>
          <w:sz w:val="28"/>
          <w:szCs w:val="28"/>
          <w:highlight w:val="none"/>
        </w:rPr>
        <w:t>参评研究生必须是学位点归属创业学院的全日制（全脱产学习）研究生，委托培养、联合培养、定向</w:t>
      </w:r>
      <w:r>
        <w:rPr>
          <w:rFonts w:hint="eastAsia" w:ascii="仿宋" w:hAnsi="仿宋" w:eastAsia="仿宋" w:cs="Times New Roman"/>
          <w:sz w:val="28"/>
          <w:szCs w:val="28"/>
          <w:highlight w:val="none"/>
          <w:lang w:eastAsia="zh-CN"/>
        </w:rPr>
        <w:t>（</w:t>
      </w:r>
      <w:r>
        <w:rPr>
          <w:rFonts w:hint="eastAsia" w:ascii="仿宋" w:hAnsi="仿宋" w:eastAsia="仿宋" w:cs="Times New Roman"/>
          <w:sz w:val="28"/>
          <w:szCs w:val="28"/>
          <w:highlight w:val="none"/>
          <w:lang w:val="en-US" w:eastAsia="zh-CN"/>
        </w:rPr>
        <w:t>非少骨）、非全日制专业学位</w:t>
      </w:r>
      <w:r>
        <w:rPr>
          <w:rFonts w:hint="eastAsia" w:ascii="仿宋" w:hAnsi="仿宋" w:eastAsia="仿宋" w:cs="Times New Roman"/>
          <w:sz w:val="28"/>
          <w:szCs w:val="28"/>
          <w:highlight w:val="none"/>
        </w:rPr>
        <w:t>研究生不参加评定。研究生在学制期限内，因国家和单位公派出国留学或校际交流在境外学习的研究生，仍具备国家奖学金参评资格；因私出国留学、疾病、创业等原因未在校学习的研究生，</w:t>
      </w:r>
      <w:r>
        <w:rPr>
          <w:rFonts w:hint="eastAsia" w:ascii="仿宋" w:hAnsi="仿宋" w:eastAsia="仿宋" w:cs="Times New Roman"/>
          <w:sz w:val="28"/>
          <w:szCs w:val="28"/>
          <w:highlight w:val="none"/>
          <w:lang w:val="en-US" w:eastAsia="zh-CN"/>
        </w:rPr>
        <w:t>期间</w:t>
      </w:r>
      <w:r>
        <w:rPr>
          <w:rFonts w:hint="eastAsia" w:ascii="仿宋" w:hAnsi="仿宋" w:eastAsia="仿宋" w:cs="Times New Roman"/>
          <w:sz w:val="28"/>
          <w:szCs w:val="28"/>
          <w:highlight w:val="none"/>
        </w:rPr>
        <w:t>原则上不具备参评资格。</w:t>
      </w:r>
    </w:p>
    <w:p w14:paraId="6202C3FE">
      <w:pPr>
        <w:spacing w:line="460" w:lineRule="exact"/>
        <w:ind w:firstLine="560" w:firstLineChars="200"/>
        <w:rPr>
          <w:rFonts w:hint="eastAsia" w:ascii="仿宋" w:hAnsi="仿宋" w:eastAsia="仿宋" w:cs="Times New Roman"/>
          <w:sz w:val="28"/>
          <w:szCs w:val="28"/>
          <w:highlight w:val="none"/>
        </w:rPr>
      </w:pPr>
      <w:r>
        <w:rPr>
          <w:rFonts w:hint="eastAsia" w:ascii="仿宋" w:hAnsi="仿宋" w:eastAsia="仿宋" w:cs="Times New Roman"/>
          <w:sz w:val="28"/>
          <w:szCs w:val="28"/>
          <w:highlight w:val="none"/>
          <w:lang w:val="en-US" w:eastAsia="zh-CN"/>
        </w:rPr>
        <w:t>2.</w:t>
      </w:r>
      <w:r>
        <w:rPr>
          <w:rFonts w:hint="eastAsia" w:ascii="仿宋" w:hAnsi="仿宋" w:eastAsia="仿宋" w:cs="Times New Roman"/>
          <w:sz w:val="28"/>
          <w:szCs w:val="28"/>
          <w:highlight w:val="none"/>
        </w:rPr>
        <w:t>具备以下条件的，可参评：</w:t>
      </w:r>
    </w:p>
    <w:p w14:paraId="565BA0F0">
      <w:pPr>
        <w:spacing w:line="460" w:lineRule="exact"/>
        <w:ind w:firstLine="560" w:firstLineChars="200"/>
        <w:rPr>
          <w:rFonts w:hint="default" w:ascii="仿宋" w:hAnsi="仿宋" w:eastAsia="仿宋" w:cs="Times New Roman"/>
          <w:sz w:val="28"/>
          <w:szCs w:val="28"/>
          <w:highlight w:val="none"/>
          <w:lang w:val="en-US" w:eastAsia="zh-CN"/>
        </w:rPr>
      </w:pPr>
      <w:r>
        <w:rPr>
          <w:rFonts w:hint="eastAsia" w:ascii="仿宋" w:hAnsi="仿宋" w:eastAsia="仿宋" w:cs="Times New Roman"/>
          <w:sz w:val="28"/>
          <w:szCs w:val="28"/>
          <w:highlight w:val="none"/>
          <w:lang w:val="en-US" w:eastAsia="zh-CN"/>
        </w:rPr>
        <w:t>①具有中华人民共和国国籍；</w:t>
      </w:r>
    </w:p>
    <w:p w14:paraId="7161E669">
      <w:pPr>
        <w:spacing w:line="460" w:lineRule="exact"/>
        <w:ind w:firstLine="560" w:firstLineChars="200"/>
        <w:rPr>
          <w:rFonts w:hint="eastAsia" w:ascii="仿宋" w:hAnsi="仿宋" w:eastAsia="仿宋" w:cs="Times New Roman"/>
          <w:sz w:val="28"/>
          <w:szCs w:val="28"/>
          <w:highlight w:val="none"/>
        </w:rPr>
      </w:pPr>
      <w:r>
        <w:rPr>
          <w:rFonts w:hint="eastAsia" w:ascii="仿宋" w:hAnsi="仿宋" w:eastAsia="仿宋" w:cs="Times New Roman"/>
          <w:sz w:val="28"/>
          <w:szCs w:val="28"/>
          <w:highlight w:val="none"/>
          <w:lang w:val="en-US" w:eastAsia="zh-CN"/>
        </w:rPr>
        <w:t>②</w:t>
      </w:r>
      <w:r>
        <w:rPr>
          <w:rFonts w:hint="eastAsia" w:ascii="仿宋" w:hAnsi="仿宋" w:eastAsia="仿宋" w:cs="Times New Roman"/>
          <w:sz w:val="28"/>
          <w:szCs w:val="28"/>
          <w:highlight w:val="none"/>
        </w:rPr>
        <w:t>热爱祖国、拥护中国共产党的领导；</w:t>
      </w:r>
    </w:p>
    <w:p w14:paraId="1E7343B7">
      <w:pPr>
        <w:spacing w:line="460" w:lineRule="exact"/>
        <w:ind w:firstLine="560" w:firstLineChars="200"/>
        <w:rPr>
          <w:rFonts w:hint="eastAsia" w:ascii="仿宋" w:hAnsi="仿宋" w:eastAsia="仿宋" w:cs="Times New Roman"/>
          <w:sz w:val="28"/>
          <w:szCs w:val="28"/>
          <w:highlight w:val="none"/>
        </w:rPr>
      </w:pPr>
      <w:r>
        <w:rPr>
          <w:rFonts w:hint="eastAsia" w:ascii="仿宋" w:hAnsi="仿宋" w:eastAsia="仿宋" w:cs="Times New Roman"/>
          <w:sz w:val="28"/>
          <w:szCs w:val="28"/>
          <w:highlight w:val="none"/>
          <w:lang w:val="en-US" w:eastAsia="zh-CN"/>
        </w:rPr>
        <w:t>③</w:t>
      </w:r>
      <w:r>
        <w:rPr>
          <w:rFonts w:hint="eastAsia" w:ascii="仿宋" w:hAnsi="仿宋" w:eastAsia="仿宋" w:cs="Times New Roman"/>
          <w:sz w:val="28"/>
          <w:szCs w:val="28"/>
          <w:highlight w:val="none"/>
        </w:rPr>
        <w:t>遵守法律法规和学校规章制度；</w:t>
      </w:r>
    </w:p>
    <w:p w14:paraId="2EF3AF45">
      <w:pPr>
        <w:spacing w:line="460" w:lineRule="exact"/>
        <w:ind w:firstLine="560" w:firstLineChars="200"/>
        <w:rPr>
          <w:rFonts w:hint="eastAsia" w:ascii="仿宋" w:hAnsi="仿宋" w:eastAsia="仿宋" w:cs="Times New Roman"/>
          <w:sz w:val="28"/>
          <w:szCs w:val="28"/>
          <w:highlight w:val="none"/>
        </w:rPr>
      </w:pPr>
      <w:r>
        <w:rPr>
          <w:rFonts w:hint="eastAsia" w:ascii="仿宋" w:hAnsi="仿宋" w:eastAsia="仿宋" w:cs="Times New Roman"/>
          <w:sz w:val="28"/>
          <w:szCs w:val="28"/>
          <w:highlight w:val="none"/>
          <w:lang w:val="en-US" w:eastAsia="zh-CN"/>
        </w:rPr>
        <w:t>④诚实守信，道德品质优良，</w:t>
      </w:r>
      <w:r>
        <w:rPr>
          <w:rFonts w:hint="eastAsia" w:ascii="仿宋" w:hAnsi="仿宋" w:eastAsia="仿宋" w:cs="Times New Roman"/>
          <w:sz w:val="28"/>
          <w:szCs w:val="28"/>
          <w:highlight w:val="none"/>
        </w:rPr>
        <w:t>尊敬师长、团结同学、乐于助人；</w:t>
      </w:r>
    </w:p>
    <w:p w14:paraId="3AB26FAB">
      <w:pPr>
        <w:spacing w:line="460" w:lineRule="exact"/>
        <w:ind w:firstLine="560" w:firstLineChars="200"/>
        <w:rPr>
          <w:rFonts w:hint="eastAsia" w:ascii="仿宋" w:hAnsi="仿宋" w:eastAsia="仿宋" w:cs="Times New Roman"/>
          <w:sz w:val="28"/>
          <w:szCs w:val="28"/>
          <w:highlight w:val="none"/>
          <w:lang w:val="en-US" w:eastAsia="zh-CN"/>
        </w:rPr>
      </w:pPr>
      <w:r>
        <w:rPr>
          <w:rFonts w:hint="eastAsia" w:ascii="仿宋" w:hAnsi="仿宋" w:eastAsia="仿宋" w:cs="Times New Roman"/>
          <w:sz w:val="28"/>
          <w:szCs w:val="28"/>
          <w:highlight w:val="none"/>
          <w:lang w:val="en-US" w:eastAsia="zh-CN"/>
        </w:rPr>
        <w:t>⑤学习成绩优异，</w:t>
      </w:r>
      <w:r>
        <w:rPr>
          <w:rFonts w:hint="eastAsia" w:ascii="仿宋" w:hAnsi="仿宋" w:eastAsia="仿宋" w:cs="Times New Roman"/>
          <w:sz w:val="28"/>
          <w:szCs w:val="28"/>
          <w:highlight w:val="none"/>
        </w:rPr>
        <w:t>本学</w:t>
      </w:r>
      <w:r>
        <w:rPr>
          <w:rFonts w:hint="eastAsia" w:ascii="仿宋" w:hAnsi="仿宋" w:eastAsia="仿宋" w:cs="Times New Roman"/>
          <w:sz w:val="28"/>
          <w:szCs w:val="28"/>
          <w:highlight w:val="none"/>
          <w:lang w:val="en-US" w:eastAsia="zh-CN"/>
        </w:rPr>
        <w:t>年度课程</w:t>
      </w:r>
      <w:r>
        <w:rPr>
          <w:rFonts w:hint="eastAsia" w:ascii="仿宋" w:hAnsi="仿宋" w:eastAsia="仿宋" w:cs="Times New Roman"/>
          <w:sz w:val="28"/>
          <w:szCs w:val="28"/>
          <w:highlight w:val="none"/>
        </w:rPr>
        <w:t>平均成绩80分以上，单科成绩不低于7</w:t>
      </w:r>
      <w:r>
        <w:rPr>
          <w:rFonts w:hint="eastAsia" w:ascii="仿宋" w:hAnsi="仿宋" w:eastAsia="仿宋" w:cs="Times New Roman"/>
          <w:sz w:val="28"/>
          <w:szCs w:val="28"/>
          <w:highlight w:val="none"/>
          <w:lang w:val="en-US" w:eastAsia="zh-CN"/>
        </w:rPr>
        <w:t>5</w:t>
      </w:r>
      <w:r>
        <w:rPr>
          <w:rFonts w:hint="eastAsia" w:ascii="仿宋" w:hAnsi="仿宋" w:eastAsia="仿宋" w:cs="Times New Roman"/>
          <w:sz w:val="28"/>
          <w:szCs w:val="28"/>
          <w:highlight w:val="none"/>
        </w:rPr>
        <w:t>分</w:t>
      </w:r>
      <w:r>
        <w:rPr>
          <w:rFonts w:hint="eastAsia" w:ascii="仿宋" w:hAnsi="仿宋" w:eastAsia="仿宋" w:cs="Times New Roman"/>
          <w:sz w:val="28"/>
          <w:szCs w:val="28"/>
          <w:highlight w:val="none"/>
          <w:lang w:eastAsia="zh-CN"/>
        </w:rPr>
        <w:t>；</w:t>
      </w:r>
      <w:r>
        <w:rPr>
          <w:rFonts w:hint="eastAsia" w:ascii="仿宋" w:hAnsi="仿宋" w:eastAsia="仿宋" w:cs="Times New Roman"/>
          <w:sz w:val="28"/>
          <w:szCs w:val="28"/>
          <w:highlight w:val="none"/>
          <w:lang w:val="en-US" w:eastAsia="zh-CN"/>
        </w:rPr>
        <w:t>科研能力显著，发展潜力突出；</w:t>
      </w:r>
    </w:p>
    <w:p w14:paraId="43F420FE">
      <w:pPr>
        <w:spacing w:line="460" w:lineRule="exact"/>
        <w:ind w:firstLine="560" w:firstLineChars="200"/>
        <w:rPr>
          <w:rFonts w:hint="default" w:ascii="仿宋" w:hAnsi="仿宋" w:eastAsia="仿宋" w:cs="Times New Roman"/>
          <w:sz w:val="28"/>
          <w:szCs w:val="28"/>
          <w:highlight w:val="none"/>
          <w:lang w:val="en-US" w:eastAsia="zh-CN"/>
        </w:rPr>
      </w:pPr>
      <w:r>
        <w:rPr>
          <w:rFonts w:hint="eastAsia" w:ascii="仿宋" w:hAnsi="仿宋" w:eastAsia="仿宋" w:cs="Times New Roman"/>
          <w:sz w:val="28"/>
          <w:szCs w:val="28"/>
          <w:highlight w:val="none"/>
          <w:lang w:val="en-US" w:eastAsia="zh-CN"/>
        </w:rPr>
        <w:t>⑥本学年综合测评德育评分为优秀（学业奖学金综合测评表中的第一项和第二项无扣分情况，且德育总分不少于9分），结合研究生日常行为素养、公民素养、法治素养、网络素养、爱校荣校等方面表现，能够通过研究生思想政治品格审查。</w:t>
      </w:r>
    </w:p>
    <w:p w14:paraId="17BB8B01">
      <w:pPr>
        <w:spacing w:line="460" w:lineRule="exact"/>
        <w:ind w:firstLine="560" w:firstLineChars="200"/>
        <w:rPr>
          <w:rFonts w:hint="eastAsia" w:ascii="仿宋" w:hAnsi="仿宋" w:eastAsia="仿宋" w:cs="Times New Roman"/>
          <w:sz w:val="28"/>
          <w:szCs w:val="28"/>
          <w:highlight w:val="none"/>
        </w:rPr>
      </w:pPr>
      <w:r>
        <w:rPr>
          <w:rFonts w:hint="eastAsia" w:ascii="仿宋" w:hAnsi="仿宋" w:eastAsia="仿宋" w:cs="Times New Roman"/>
          <w:sz w:val="28"/>
          <w:szCs w:val="28"/>
          <w:highlight w:val="none"/>
          <w:lang w:val="en-US" w:eastAsia="zh-CN"/>
        </w:rPr>
        <w:t>3.</w:t>
      </w:r>
      <w:r>
        <w:rPr>
          <w:rFonts w:hint="eastAsia" w:ascii="仿宋" w:hAnsi="仿宋" w:eastAsia="仿宋" w:cs="Times New Roman"/>
          <w:sz w:val="28"/>
          <w:szCs w:val="28"/>
          <w:highlight w:val="none"/>
        </w:rPr>
        <w:t>出现以下任一情况，不具备当年研究生</w:t>
      </w:r>
      <w:r>
        <w:rPr>
          <w:rFonts w:hint="eastAsia" w:ascii="仿宋" w:hAnsi="仿宋" w:eastAsia="仿宋" w:cs="Times New Roman"/>
          <w:sz w:val="28"/>
          <w:szCs w:val="28"/>
          <w:highlight w:val="none"/>
          <w:lang w:val="en-US" w:eastAsia="zh-CN"/>
        </w:rPr>
        <w:t>国家</w:t>
      </w:r>
      <w:r>
        <w:rPr>
          <w:rFonts w:hint="eastAsia" w:ascii="仿宋" w:hAnsi="仿宋" w:eastAsia="仿宋" w:cs="Times New Roman"/>
          <w:sz w:val="28"/>
          <w:szCs w:val="28"/>
          <w:highlight w:val="none"/>
        </w:rPr>
        <w:t>奖学金参评资格：</w:t>
      </w:r>
    </w:p>
    <w:p w14:paraId="2DC4FD60">
      <w:pPr>
        <w:spacing w:line="460" w:lineRule="exact"/>
        <w:ind w:firstLine="560" w:firstLineChars="200"/>
        <w:rPr>
          <w:rFonts w:hint="eastAsia" w:ascii="仿宋" w:hAnsi="仿宋" w:eastAsia="仿宋" w:cs="Times New Roman"/>
          <w:sz w:val="28"/>
          <w:szCs w:val="28"/>
          <w:highlight w:val="none"/>
        </w:rPr>
      </w:pPr>
      <w:r>
        <w:rPr>
          <w:rFonts w:hint="eastAsia" w:ascii="仿宋" w:hAnsi="仿宋" w:eastAsia="仿宋" w:cs="Times New Roman"/>
          <w:sz w:val="28"/>
          <w:szCs w:val="28"/>
          <w:highlight w:val="none"/>
          <w:lang w:val="en-US" w:eastAsia="zh-CN"/>
        </w:rPr>
        <w:t>①</w:t>
      </w:r>
      <w:r>
        <w:rPr>
          <w:rFonts w:hint="eastAsia" w:ascii="仿宋" w:hAnsi="仿宋" w:eastAsia="仿宋" w:cs="Times New Roman"/>
          <w:sz w:val="28"/>
          <w:szCs w:val="28"/>
          <w:highlight w:val="none"/>
        </w:rPr>
        <w:t>参评学年受到纪律处分，受到警告（含）以上处分</w:t>
      </w:r>
      <w:r>
        <w:rPr>
          <w:rFonts w:hint="eastAsia" w:ascii="仿宋" w:hAnsi="仿宋" w:eastAsia="仿宋" w:cs="Times New Roman"/>
          <w:sz w:val="28"/>
          <w:szCs w:val="28"/>
          <w:highlight w:val="none"/>
          <w:lang w:val="en-US" w:eastAsia="zh-CN"/>
        </w:rPr>
        <w:t>并处于处分期内</w:t>
      </w:r>
      <w:r>
        <w:rPr>
          <w:rFonts w:hint="eastAsia" w:ascii="仿宋" w:hAnsi="仿宋" w:eastAsia="仿宋" w:cs="Times New Roman"/>
          <w:sz w:val="28"/>
          <w:szCs w:val="28"/>
          <w:highlight w:val="none"/>
        </w:rPr>
        <w:t>的；或参加非法组织及活动,触犯国家法律法规的；</w:t>
      </w:r>
    </w:p>
    <w:p w14:paraId="779FC26F">
      <w:pPr>
        <w:spacing w:line="460" w:lineRule="exact"/>
        <w:ind w:firstLine="560" w:firstLineChars="200"/>
        <w:rPr>
          <w:rFonts w:hint="eastAsia" w:ascii="仿宋" w:hAnsi="仿宋" w:eastAsia="仿宋" w:cs="Times New Roman"/>
          <w:sz w:val="28"/>
          <w:szCs w:val="28"/>
          <w:highlight w:val="none"/>
        </w:rPr>
      </w:pPr>
      <w:r>
        <w:rPr>
          <w:rFonts w:hint="eastAsia" w:ascii="仿宋" w:hAnsi="仿宋" w:eastAsia="仿宋" w:cs="Times New Roman"/>
          <w:sz w:val="28"/>
          <w:szCs w:val="28"/>
          <w:highlight w:val="none"/>
          <w:lang w:val="en-US" w:eastAsia="zh-CN"/>
        </w:rPr>
        <w:t>②</w:t>
      </w:r>
      <w:r>
        <w:rPr>
          <w:rFonts w:hint="eastAsia" w:ascii="仿宋" w:hAnsi="仿宋" w:eastAsia="仿宋" w:cs="Times New Roman"/>
          <w:sz w:val="28"/>
          <w:szCs w:val="28"/>
          <w:highlight w:val="none"/>
        </w:rPr>
        <w:t>参评学年课程有不及格的，未通过中期筛选的，“三助”考核不合格的，或按当年培养计划未修满学分的；</w:t>
      </w:r>
    </w:p>
    <w:p w14:paraId="587F6B04">
      <w:pPr>
        <w:spacing w:line="460" w:lineRule="exact"/>
        <w:ind w:firstLine="560" w:firstLineChars="200"/>
        <w:rPr>
          <w:rFonts w:hint="eastAsia" w:ascii="仿宋" w:hAnsi="仿宋" w:eastAsia="仿宋" w:cs="Times New Roman"/>
          <w:sz w:val="28"/>
          <w:szCs w:val="28"/>
          <w:highlight w:val="none"/>
        </w:rPr>
      </w:pPr>
      <w:r>
        <w:rPr>
          <w:rFonts w:hint="eastAsia" w:ascii="仿宋" w:hAnsi="仿宋" w:eastAsia="仿宋" w:cs="Times New Roman"/>
          <w:sz w:val="28"/>
          <w:szCs w:val="28"/>
          <w:highlight w:val="none"/>
          <w:lang w:val="en-US" w:eastAsia="zh-CN"/>
        </w:rPr>
        <w:t>③</w:t>
      </w:r>
      <w:r>
        <w:rPr>
          <w:rFonts w:hint="eastAsia" w:ascii="仿宋" w:hAnsi="仿宋" w:eastAsia="仿宋" w:cs="Times New Roman"/>
          <w:sz w:val="28"/>
          <w:szCs w:val="28"/>
          <w:highlight w:val="none"/>
        </w:rPr>
        <w:t>评奖过程中弄虚作假经查证属实的；</w:t>
      </w:r>
    </w:p>
    <w:p w14:paraId="76576535">
      <w:pPr>
        <w:spacing w:line="460" w:lineRule="exact"/>
        <w:ind w:firstLine="560" w:firstLineChars="200"/>
        <w:rPr>
          <w:rFonts w:hint="eastAsia" w:ascii="仿宋" w:hAnsi="仿宋" w:eastAsia="仿宋" w:cs="Times New Roman"/>
          <w:sz w:val="28"/>
          <w:szCs w:val="28"/>
          <w:highlight w:val="none"/>
        </w:rPr>
      </w:pPr>
      <w:r>
        <w:rPr>
          <w:rFonts w:hint="eastAsia" w:ascii="仿宋" w:hAnsi="仿宋" w:eastAsia="仿宋" w:cs="Times New Roman"/>
          <w:sz w:val="28"/>
          <w:szCs w:val="28"/>
          <w:highlight w:val="none"/>
          <w:lang w:val="en-US" w:eastAsia="zh-CN"/>
        </w:rPr>
        <w:t>④</w:t>
      </w:r>
      <w:r>
        <w:rPr>
          <w:rFonts w:hint="eastAsia" w:ascii="仿宋" w:hAnsi="仿宋" w:eastAsia="仿宋" w:cs="Times New Roman"/>
          <w:sz w:val="28"/>
          <w:szCs w:val="28"/>
          <w:highlight w:val="none"/>
        </w:rPr>
        <w:t>有</w:t>
      </w:r>
      <w:r>
        <w:rPr>
          <w:rFonts w:hint="eastAsia" w:ascii="仿宋" w:hAnsi="仿宋" w:eastAsia="仿宋" w:cs="Times New Roman"/>
          <w:sz w:val="28"/>
          <w:szCs w:val="28"/>
          <w:highlight w:val="none"/>
          <w:lang w:val="en-US" w:eastAsia="zh-CN"/>
        </w:rPr>
        <w:t>抄袭剽窃、弄虚作假等</w:t>
      </w:r>
      <w:r>
        <w:rPr>
          <w:rFonts w:hint="eastAsia" w:ascii="仿宋" w:hAnsi="仿宋" w:eastAsia="仿宋" w:cs="Times New Roman"/>
          <w:sz w:val="28"/>
          <w:szCs w:val="28"/>
          <w:highlight w:val="none"/>
        </w:rPr>
        <w:t>学术不端行为经查证属实的；</w:t>
      </w:r>
    </w:p>
    <w:p w14:paraId="4A6E4340">
      <w:pPr>
        <w:spacing w:line="460" w:lineRule="exact"/>
        <w:ind w:firstLine="560" w:firstLineChars="200"/>
        <w:rPr>
          <w:rFonts w:hint="default" w:ascii="仿宋" w:hAnsi="仿宋" w:eastAsia="仿宋" w:cs="Times New Roman"/>
          <w:sz w:val="28"/>
          <w:szCs w:val="28"/>
          <w:highlight w:val="none"/>
          <w:lang w:val="en-US" w:eastAsia="zh-CN"/>
        </w:rPr>
      </w:pPr>
      <w:r>
        <w:rPr>
          <w:rFonts w:hint="eastAsia" w:ascii="仿宋" w:hAnsi="仿宋" w:eastAsia="仿宋" w:cs="Times New Roman"/>
          <w:sz w:val="28"/>
          <w:szCs w:val="28"/>
          <w:highlight w:val="none"/>
          <w:lang w:val="en-US" w:eastAsia="zh-CN"/>
        </w:rPr>
        <w:t>⑤在科研工作中，造成重大事故及损失；</w:t>
      </w:r>
    </w:p>
    <w:p w14:paraId="1FD63A5D">
      <w:pPr>
        <w:spacing w:line="460" w:lineRule="exact"/>
        <w:ind w:firstLine="560" w:firstLineChars="200"/>
        <w:rPr>
          <w:rFonts w:hint="eastAsia" w:ascii="仿宋" w:hAnsi="仿宋" w:eastAsia="仿宋" w:cs="Times New Roman"/>
          <w:sz w:val="28"/>
          <w:szCs w:val="28"/>
          <w:highlight w:val="none"/>
        </w:rPr>
      </w:pPr>
      <w:r>
        <w:rPr>
          <w:rFonts w:hint="eastAsia" w:ascii="仿宋" w:hAnsi="仿宋" w:eastAsia="仿宋" w:cs="Times New Roman"/>
          <w:sz w:val="28"/>
          <w:szCs w:val="28"/>
          <w:highlight w:val="none"/>
          <w:lang w:val="en-US" w:eastAsia="zh-CN"/>
        </w:rPr>
        <w:t>⑥</w:t>
      </w:r>
      <w:r>
        <w:rPr>
          <w:rFonts w:hint="eastAsia" w:ascii="仿宋" w:hAnsi="仿宋" w:eastAsia="仿宋" w:cs="Times New Roman"/>
          <w:sz w:val="28"/>
          <w:szCs w:val="28"/>
          <w:highlight w:val="none"/>
        </w:rPr>
        <w:t>导师认为不宜参评经</w:t>
      </w:r>
      <w:r>
        <w:rPr>
          <w:rFonts w:hint="eastAsia" w:ascii="仿宋" w:hAnsi="仿宋" w:eastAsia="仿宋" w:cs="Times New Roman"/>
          <w:sz w:val="28"/>
          <w:szCs w:val="28"/>
          <w:highlight w:val="none"/>
          <w:lang w:val="en-US" w:eastAsia="zh-CN"/>
        </w:rPr>
        <w:t>评选小组</w:t>
      </w:r>
      <w:r>
        <w:rPr>
          <w:rFonts w:hint="eastAsia" w:ascii="仿宋" w:hAnsi="仿宋" w:eastAsia="仿宋" w:cs="Times New Roman"/>
          <w:sz w:val="28"/>
          <w:szCs w:val="28"/>
          <w:highlight w:val="none"/>
        </w:rPr>
        <w:t>认定为合理的；</w:t>
      </w:r>
    </w:p>
    <w:p w14:paraId="08531FE0">
      <w:pPr>
        <w:spacing w:line="460" w:lineRule="exact"/>
        <w:ind w:firstLine="560" w:firstLineChars="200"/>
        <w:rPr>
          <w:rFonts w:hint="eastAsia" w:ascii="仿宋" w:hAnsi="仿宋" w:eastAsia="仿宋" w:cs="Times New Roman"/>
          <w:sz w:val="28"/>
          <w:szCs w:val="28"/>
          <w:highlight w:val="none"/>
        </w:rPr>
      </w:pPr>
      <w:r>
        <w:rPr>
          <w:rFonts w:hint="eastAsia" w:ascii="仿宋" w:hAnsi="仿宋" w:eastAsia="仿宋" w:cs="Times New Roman"/>
          <w:sz w:val="28"/>
          <w:szCs w:val="28"/>
          <w:highlight w:val="none"/>
          <w:lang w:val="en-US" w:eastAsia="zh-CN"/>
        </w:rPr>
        <w:t>⑦</w:t>
      </w:r>
      <w:r>
        <w:rPr>
          <w:rFonts w:hint="eastAsia" w:ascii="仿宋" w:hAnsi="仿宋" w:eastAsia="仿宋" w:cs="Times New Roman"/>
          <w:sz w:val="28"/>
          <w:szCs w:val="28"/>
          <w:highlight w:val="none"/>
        </w:rPr>
        <w:t>参评学年学籍状态处于休学、保留学籍状态的；</w:t>
      </w:r>
    </w:p>
    <w:p w14:paraId="27197C45">
      <w:pPr>
        <w:spacing w:line="460" w:lineRule="exact"/>
        <w:ind w:firstLine="560" w:firstLineChars="200"/>
        <w:rPr>
          <w:rFonts w:hint="eastAsia" w:ascii="仿宋" w:hAnsi="仿宋" w:eastAsia="仿宋" w:cs="Times New Roman"/>
          <w:sz w:val="28"/>
          <w:szCs w:val="28"/>
          <w:highlight w:val="none"/>
          <w:lang w:val="en-US" w:eastAsia="zh-CN"/>
        </w:rPr>
      </w:pPr>
      <w:r>
        <w:rPr>
          <w:rFonts w:hint="eastAsia" w:ascii="仿宋" w:hAnsi="仿宋" w:eastAsia="仿宋" w:cs="Times New Roman"/>
          <w:sz w:val="28"/>
          <w:szCs w:val="28"/>
          <w:highlight w:val="none"/>
          <w:lang w:val="en-US" w:eastAsia="zh-CN"/>
        </w:rPr>
        <w:t>⑧未按照学校规定注册而又无正当事由；</w:t>
      </w:r>
    </w:p>
    <w:p w14:paraId="4D4014A3">
      <w:pPr>
        <w:spacing w:line="460" w:lineRule="exact"/>
        <w:ind w:firstLine="560" w:firstLineChars="200"/>
        <w:rPr>
          <w:rFonts w:hint="eastAsia" w:ascii="仿宋" w:hAnsi="仿宋" w:eastAsia="仿宋" w:cs="Times New Roman"/>
          <w:sz w:val="28"/>
          <w:szCs w:val="28"/>
          <w:highlight w:val="none"/>
        </w:rPr>
      </w:pPr>
      <w:r>
        <w:rPr>
          <w:rFonts w:hint="eastAsia" w:ascii="仿宋" w:hAnsi="仿宋" w:eastAsia="仿宋" w:cs="Times New Roman"/>
          <w:sz w:val="28"/>
          <w:szCs w:val="28"/>
          <w:highlight w:val="none"/>
          <w:lang w:val="en-US" w:eastAsia="zh-CN"/>
        </w:rPr>
        <w:t>⑨有协议约定不参评者以及</w:t>
      </w:r>
      <w:r>
        <w:rPr>
          <w:rFonts w:hint="eastAsia" w:ascii="仿宋" w:hAnsi="仿宋" w:eastAsia="仿宋" w:cs="Times New Roman"/>
          <w:sz w:val="28"/>
          <w:szCs w:val="28"/>
          <w:highlight w:val="none"/>
        </w:rPr>
        <w:t>本人在规定的时间内未提出申请的；</w:t>
      </w:r>
    </w:p>
    <w:p w14:paraId="0AC2658F">
      <w:pPr>
        <w:spacing w:line="460" w:lineRule="exact"/>
        <w:ind w:firstLine="560" w:firstLineChars="200"/>
        <w:rPr>
          <w:rFonts w:hint="eastAsia" w:ascii="仿宋" w:hAnsi="仿宋" w:eastAsia="仿宋" w:cs="Times New Roman"/>
          <w:sz w:val="28"/>
          <w:szCs w:val="28"/>
          <w:highlight w:val="none"/>
          <w:lang w:val="en-US" w:eastAsia="zh-CN"/>
        </w:rPr>
      </w:pPr>
      <w:r>
        <w:rPr>
          <w:rFonts w:hint="eastAsia" w:ascii="仿宋" w:hAnsi="仿宋" w:eastAsia="仿宋" w:cs="Times New Roman"/>
          <w:sz w:val="28"/>
          <w:szCs w:val="28"/>
          <w:highlight w:val="none"/>
          <w:lang w:val="en-US" w:eastAsia="zh-CN"/>
        </w:rPr>
        <w:t>⑩其他有损学校声誉的行为。</w:t>
      </w:r>
    </w:p>
    <w:p w14:paraId="0CA1C08B">
      <w:pPr>
        <w:spacing w:line="460" w:lineRule="exact"/>
        <w:ind w:firstLine="560" w:firstLineChars="200"/>
        <w:rPr>
          <w:rFonts w:hint="default" w:ascii="仿宋" w:hAnsi="仿宋" w:eastAsia="仿宋" w:cs="Times New Roman"/>
          <w:sz w:val="28"/>
          <w:szCs w:val="28"/>
          <w:highlight w:val="none"/>
          <w:lang w:val="en-US" w:eastAsia="zh-CN"/>
        </w:rPr>
      </w:pPr>
      <w:r>
        <w:rPr>
          <w:rFonts w:hint="eastAsia" w:ascii="仿宋" w:hAnsi="仿宋" w:eastAsia="仿宋" w:cs="Times New Roman"/>
          <w:sz w:val="28"/>
          <w:szCs w:val="28"/>
          <w:highlight w:val="none"/>
          <w:lang w:val="en-US" w:eastAsia="zh-CN"/>
        </w:rPr>
        <w:t>4.</w:t>
      </w:r>
      <w:r>
        <w:rPr>
          <w:rFonts w:hint="eastAsia" w:ascii="仿宋" w:hAnsi="仿宋" w:eastAsia="仿宋" w:cs="Times New Roman"/>
          <w:sz w:val="28"/>
          <w:szCs w:val="28"/>
          <w:highlight w:val="none"/>
        </w:rPr>
        <w:t>连续申报硕士国家奖学金者须较之以往有卓越表现。</w:t>
      </w:r>
    </w:p>
    <w:p w14:paraId="5D3886E4">
      <w:pPr>
        <w:spacing w:line="460" w:lineRule="exact"/>
        <w:ind w:firstLine="562" w:firstLineChars="200"/>
        <w:rPr>
          <w:rFonts w:hint="eastAsia" w:ascii="仿宋" w:hAnsi="仿宋" w:eastAsia="仿宋" w:cs="Times New Roman"/>
          <w:b/>
          <w:bCs/>
          <w:sz w:val="28"/>
          <w:szCs w:val="28"/>
          <w:highlight w:val="none"/>
        </w:rPr>
      </w:pPr>
      <w:r>
        <w:rPr>
          <w:rFonts w:hint="eastAsia" w:ascii="仿宋" w:hAnsi="仿宋" w:eastAsia="仿宋" w:cs="Times New Roman"/>
          <w:b/>
          <w:bCs/>
          <w:sz w:val="28"/>
          <w:szCs w:val="28"/>
          <w:highlight w:val="none"/>
          <w:lang w:val="en-US" w:eastAsia="zh-CN"/>
        </w:rPr>
        <w:t>（二）</w:t>
      </w:r>
      <w:r>
        <w:rPr>
          <w:rFonts w:hint="eastAsia" w:ascii="仿宋" w:hAnsi="仿宋" w:eastAsia="仿宋" w:cs="Times New Roman"/>
          <w:b/>
          <w:bCs/>
          <w:sz w:val="28"/>
          <w:szCs w:val="28"/>
          <w:highlight w:val="none"/>
        </w:rPr>
        <w:t>评定时间</w:t>
      </w:r>
    </w:p>
    <w:p w14:paraId="7E2D2422">
      <w:pPr>
        <w:spacing w:line="460" w:lineRule="exact"/>
        <w:ind w:firstLine="560" w:firstLineChars="200"/>
        <w:rPr>
          <w:rFonts w:hint="eastAsia" w:ascii="仿宋" w:hAnsi="仿宋" w:eastAsia="仿宋" w:cs="Times New Roman"/>
          <w:sz w:val="28"/>
          <w:szCs w:val="28"/>
          <w:highlight w:val="none"/>
        </w:rPr>
      </w:pPr>
      <w:r>
        <w:rPr>
          <w:rFonts w:hint="eastAsia" w:ascii="仿宋" w:hAnsi="仿宋" w:eastAsia="仿宋" w:cs="Times New Roman"/>
          <w:sz w:val="28"/>
          <w:szCs w:val="28"/>
          <w:highlight w:val="none"/>
        </w:rPr>
        <w:t>研究生国家奖学金每年评定一次，具体时间安排以研究生院发布的通知为准。</w:t>
      </w:r>
    </w:p>
    <w:p w14:paraId="715B2325">
      <w:pPr>
        <w:spacing w:line="460" w:lineRule="exact"/>
        <w:ind w:firstLine="562" w:firstLineChars="200"/>
        <w:rPr>
          <w:rFonts w:hint="eastAsia" w:ascii="仿宋" w:hAnsi="仿宋" w:eastAsia="仿宋" w:cs="Times New Roman"/>
          <w:b/>
          <w:bCs/>
          <w:sz w:val="28"/>
          <w:szCs w:val="28"/>
          <w:highlight w:val="none"/>
          <w:lang w:val="en-US" w:eastAsia="zh-CN"/>
        </w:rPr>
      </w:pPr>
      <w:r>
        <w:rPr>
          <w:rFonts w:hint="eastAsia" w:ascii="仿宋" w:hAnsi="仿宋" w:eastAsia="仿宋" w:cs="Times New Roman"/>
          <w:b/>
          <w:bCs/>
          <w:sz w:val="28"/>
          <w:szCs w:val="28"/>
          <w:highlight w:val="none"/>
          <w:lang w:val="en-US" w:eastAsia="zh-CN"/>
        </w:rPr>
        <w:t>（三）</w:t>
      </w:r>
      <w:r>
        <w:rPr>
          <w:rFonts w:hint="eastAsia" w:ascii="仿宋" w:hAnsi="仿宋" w:eastAsia="仿宋" w:cs="Times New Roman"/>
          <w:b/>
          <w:bCs/>
          <w:sz w:val="28"/>
          <w:szCs w:val="28"/>
          <w:highlight w:val="none"/>
        </w:rPr>
        <w:t>评定考核</w:t>
      </w:r>
      <w:r>
        <w:rPr>
          <w:rFonts w:hint="eastAsia" w:ascii="仿宋" w:hAnsi="仿宋" w:eastAsia="仿宋" w:cs="Times New Roman"/>
          <w:b/>
          <w:bCs/>
          <w:sz w:val="28"/>
          <w:szCs w:val="28"/>
          <w:highlight w:val="none"/>
          <w:lang w:val="en-US" w:eastAsia="zh-CN"/>
        </w:rPr>
        <w:t>细则</w:t>
      </w:r>
    </w:p>
    <w:p w14:paraId="1D4CB38A">
      <w:pPr>
        <w:spacing w:line="460" w:lineRule="exact"/>
        <w:ind w:firstLine="560" w:firstLineChars="200"/>
        <w:rPr>
          <w:rFonts w:hint="eastAsia" w:ascii="仿宋" w:hAnsi="仿宋" w:eastAsia="仿宋" w:cs="Times New Roman"/>
          <w:sz w:val="28"/>
          <w:szCs w:val="28"/>
          <w:highlight w:val="none"/>
          <w:lang w:val="en-US" w:eastAsia="zh-CN"/>
        </w:rPr>
      </w:pPr>
      <w:r>
        <w:rPr>
          <w:rFonts w:hint="eastAsia" w:ascii="仿宋" w:hAnsi="仿宋" w:eastAsia="仿宋" w:cs="Times New Roman"/>
          <w:sz w:val="28"/>
          <w:szCs w:val="28"/>
          <w:highlight w:val="none"/>
        </w:rPr>
        <w:t>研究生国家奖学金考核内容包括</w:t>
      </w:r>
      <w:r>
        <w:rPr>
          <w:rFonts w:hint="eastAsia" w:ascii="仿宋" w:hAnsi="仿宋" w:eastAsia="仿宋" w:cs="Times New Roman"/>
          <w:sz w:val="28"/>
          <w:szCs w:val="28"/>
          <w:highlight w:val="none"/>
          <w:lang w:val="en-US" w:eastAsia="zh-CN"/>
        </w:rPr>
        <w:t>学习成绩、学术科研</w:t>
      </w:r>
      <w:r>
        <w:rPr>
          <w:rFonts w:hint="eastAsia" w:ascii="仿宋" w:hAnsi="仿宋" w:eastAsia="仿宋" w:cs="Times New Roman"/>
          <w:sz w:val="28"/>
          <w:szCs w:val="28"/>
          <w:highlight w:val="none"/>
        </w:rPr>
        <w:t>和社会工作</w:t>
      </w:r>
      <w:r>
        <w:rPr>
          <w:rFonts w:hint="eastAsia" w:ascii="仿宋" w:hAnsi="仿宋" w:eastAsia="仿宋" w:cs="Times New Roman"/>
          <w:sz w:val="28"/>
          <w:szCs w:val="28"/>
          <w:highlight w:val="none"/>
          <w:lang w:val="en-US" w:eastAsia="zh-CN"/>
        </w:rPr>
        <w:t>三</w:t>
      </w:r>
      <w:r>
        <w:rPr>
          <w:rFonts w:hint="eastAsia" w:ascii="仿宋" w:hAnsi="仿宋" w:eastAsia="仿宋" w:cs="Times New Roman"/>
          <w:sz w:val="28"/>
          <w:szCs w:val="28"/>
          <w:highlight w:val="none"/>
        </w:rPr>
        <w:t>部分，</w:t>
      </w:r>
      <w:r>
        <w:rPr>
          <w:rFonts w:hint="eastAsia" w:ascii="仿宋" w:hAnsi="仿宋" w:eastAsia="仿宋" w:cs="Times New Roman"/>
          <w:sz w:val="28"/>
          <w:szCs w:val="28"/>
          <w:highlight w:val="none"/>
          <w:lang w:val="en-US" w:eastAsia="zh-CN"/>
        </w:rPr>
        <w:t>其计分细则如下：</w:t>
      </w:r>
    </w:p>
    <w:p w14:paraId="3A426C87">
      <w:pPr>
        <w:spacing w:line="460" w:lineRule="exact"/>
        <w:ind w:firstLine="560" w:firstLineChars="200"/>
        <w:rPr>
          <w:rFonts w:hint="eastAsia" w:ascii="仿宋" w:hAnsi="仿宋" w:eastAsia="仿宋" w:cs="Times New Roman"/>
          <w:strike w:val="0"/>
          <w:dstrike w:val="0"/>
          <w:sz w:val="28"/>
          <w:szCs w:val="28"/>
          <w:highlight w:val="none"/>
        </w:rPr>
      </w:pPr>
      <w:r>
        <w:rPr>
          <w:rFonts w:hint="eastAsia" w:ascii="仿宋" w:hAnsi="仿宋" w:eastAsia="仿宋" w:cs="Times New Roman"/>
          <w:sz w:val="28"/>
          <w:szCs w:val="28"/>
          <w:highlight w:val="none"/>
          <w:lang w:val="en-US" w:eastAsia="zh-CN"/>
        </w:rPr>
        <w:t>总分=学习成绩加分+学术科研</w:t>
      </w:r>
      <w:r>
        <w:rPr>
          <w:rFonts w:hint="eastAsia" w:ascii="仿宋" w:hAnsi="仿宋" w:eastAsia="仿宋" w:cs="Times New Roman"/>
          <w:strike w:val="0"/>
          <w:dstrike w:val="0"/>
          <w:sz w:val="28"/>
          <w:szCs w:val="28"/>
          <w:highlight w:val="none"/>
        </w:rPr>
        <w:t>加分+社会工作加分</w:t>
      </w:r>
    </w:p>
    <w:p w14:paraId="47B661CF">
      <w:pPr>
        <w:spacing w:line="460" w:lineRule="exact"/>
        <w:ind w:firstLine="560" w:firstLineChars="200"/>
        <w:rPr>
          <w:rFonts w:hint="eastAsia" w:ascii="仿宋" w:hAnsi="仿宋" w:eastAsia="仿宋" w:cs="Times New Roman"/>
          <w:strike w:val="0"/>
          <w:dstrike w:val="0"/>
          <w:sz w:val="28"/>
          <w:szCs w:val="28"/>
          <w:highlight w:val="none"/>
          <w:lang w:val="en-US" w:eastAsia="zh-CN"/>
        </w:rPr>
      </w:pPr>
      <w:r>
        <w:rPr>
          <w:rFonts w:hint="eastAsia" w:ascii="仿宋" w:hAnsi="仿宋" w:eastAsia="仿宋" w:cs="Times New Roman"/>
          <w:strike w:val="0"/>
          <w:dstrike w:val="0"/>
          <w:sz w:val="28"/>
          <w:szCs w:val="28"/>
          <w:highlight w:val="none"/>
        </w:rPr>
        <w:t>1、学习成绩考核</w:t>
      </w:r>
      <w:r>
        <w:rPr>
          <w:rFonts w:hint="eastAsia" w:ascii="仿宋" w:hAnsi="仿宋" w:eastAsia="仿宋" w:cs="Times New Roman"/>
          <w:strike w:val="0"/>
          <w:dstrike w:val="0"/>
          <w:sz w:val="28"/>
          <w:szCs w:val="28"/>
          <w:highlight w:val="none"/>
          <w:lang w:val="en-US" w:eastAsia="zh-CN"/>
        </w:rPr>
        <w:t>细则</w:t>
      </w:r>
    </w:p>
    <w:p w14:paraId="2F0AE30B">
      <w:pPr>
        <w:spacing w:line="460" w:lineRule="exact"/>
        <w:ind w:firstLine="560" w:firstLineChars="200"/>
        <w:rPr>
          <w:rFonts w:hint="eastAsia" w:ascii="仿宋" w:hAnsi="仿宋" w:eastAsia="仿宋" w:cs="Times New Roman"/>
          <w:strike w:val="0"/>
          <w:dstrike w:val="0"/>
          <w:sz w:val="28"/>
          <w:szCs w:val="28"/>
          <w:highlight w:val="none"/>
          <w:lang w:val="en-US" w:eastAsia="zh-CN"/>
        </w:rPr>
      </w:pPr>
      <w:r>
        <w:rPr>
          <w:rFonts w:hint="eastAsia" w:ascii="仿宋" w:hAnsi="仿宋" w:eastAsia="仿宋" w:cs="Times New Roman"/>
          <w:strike w:val="0"/>
          <w:dstrike w:val="0"/>
          <w:sz w:val="28"/>
          <w:szCs w:val="28"/>
          <w:highlight w:val="none"/>
          <w:lang w:val="en-US" w:eastAsia="zh-CN"/>
        </w:rPr>
        <w:t>学习成绩以学院教学办打印的成绩单上的“学位课平均成绩”为准。</w:t>
      </w:r>
    </w:p>
    <w:p w14:paraId="05B76A59">
      <w:pPr>
        <w:spacing w:line="460" w:lineRule="exact"/>
        <w:ind w:firstLine="560" w:firstLineChars="200"/>
        <w:rPr>
          <w:rFonts w:hint="eastAsia" w:ascii="仿宋" w:hAnsi="仿宋" w:eastAsia="仿宋" w:cs="Times New Roman"/>
          <w:sz w:val="28"/>
          <w:szCs w:val="28"/>
          <w:highlight w:val="none"/>
          <w:lang w:val="en-US" w:eastAsia="zh-CN"/>
        </w:rPr>
      </w:pPr>
      <w:r>
        <w:rPr>
          <w:rFonts w:hint="eastAsia" w:ascii="仿宋" w:hAnsi="仿宋" w:eastAsia="仿宋" w:cs="Times New Roman"/>
          <w:sz w:val="28"/>
          <w:szCs w:val="28"/>
          <w:highlight w:val="none"/>
        </w:rPr>
        <w:t>2、</w:t>
      </w:r>
      <w:r>
        <w:rPr>
          <w:rFonts w:hint="eastAsia" w:ascii="仿宋" w:hAnsi="仿宋" w:eastAsia="仿宋" w:cs="Times New Roman"/>
          <w:sz w:val="28"/>
          <w:szCs w:val="28"/>
          <w:highlight w:val="none"/>
          <w:lang w:val="en-US" w:eastAsia="zh-CN"/>
        </w:rPr>
        <w:t>学术科研</w:t>
      </w:r>
      <w:r>
        <w:rPr>
          <w:rFonts w:hint="eastAsia" w:ascii="仿宋" w:hAnsi="仿宋" w:eastAsia="仿宋" w:cs="Times New Roman"/>
          <w:sz w:val="28"/>
          <w:szCs w:val="28"/>
          <w:highlight w:val="none"/>
        </w:rPr>
        <w:t>考核</w:t>
      </w:r>
      <w:r>
        <w:rPr>
          <w:rFonts w:hint="eastAsia" w:ascii="仿宋" w:hAnsi="仿宋" w:eastAsia="仿宋" w:cs="Times New Roman"/>
          <w:sz w:val="28"/>
          <w:szCs w:val="28"/>
          <w:highlight w:val="none"/>
          <w:lang w:val="en-US" w:eastAsia="zh-CN"/>
        </w:rPr>
        <w:t>细则</w:t>
      </w:r>
    </w:p>
    <w:p w14:paraId="51A47979">
      <w:pPr>
        <w:spacing w:line="460" w:lineRule="exact"/>
        <w:ind w:firstLine="560" w:firstLineChars="200"/>
        <w:rPr>
          <w:rFonts w:hint="eastAsia" w:ascii="仿宋" w:hAnsi="仿宋" w:eastAsia="仿宋" w:cs="Times New Roman"/>
          <w:sz w:val="28"/>
          <w:szCs w:val="28"/>
          <w:highlight w:val="none"/>
          <w:lang w:val="en-US" w:eastAsia="zh-CN"/>
        </w:rPr>
      </w:pPr>
      <w:r>
        <w:rPr>
          <w:rFonts w:hint="eastAsia" w:ascii="仿宋" w:hAnsi="仿宋" w:eastAsia="仿宋" w:cs="Times New Roman"/>
          <w:sz w:val="28"/>
          <w:szCs w:val="28"/>
          <w:highlight w:val="none"/>
          <w:lang w:val="en-US" w:eastAsia="zh-CN"/>
        </w:rPr>
        <w:t>科研能力以导师评价为基础，对本学年度公开发表学术论文、取得有国家授权的专利等科研成果用加分的方式进行量化价评，对科研成果的量化的评价应考虑论文的水平、发表论文的学术期刊的级别和种类、获得授权的专利的类别。科研成果加分的细则由评选小组在充分求本单位学术委员会意见的基础上制定，报学校研究生国家奖助学金领导小组办公室备案，向本单位全体研究生公示3日后启动评审工作，单项成果加分原则如下：</w:t>
      </w:r>
    </w:p>
    <w:p w14:paraId="250C52F9">
      <w:pPr>
        <w:autoSpaceDE w:val="0"/>
        <w:spacing w:line="460" w:lineRule="exact"/>
        <w:ind w:firstLine="560" w:firstLineChars="200"/>
        <w:rPr>
          <w:rFonts w:hint="eastAsia" w:ascii="仿宋" w:hAnsi="仿宋" w:eastAsia="仿宋" w:cs="Times New Roman"/>
          <w:sz w:val="28"/>
          <w:szCs w:val="28"/>
          <w:highlight w:val="none"/>
          <w:lang w:val="en-US" w:eastAsia="zh-CN"/>
        </w:rPr>
      </w:pPr>
      <w:r>
        <w:rPr>
          <w:rFonts w:hint="eastAsia" w:ascii="仿宋" w:hAnsi="仿宋" w:eastAsia="仿宋" w:cs="Times New Roman"/>
          <w:sz w:val="28"/>
          <w:szCs w:val="28"/>
          <w:highlight w:val="none"/>
          <w:lang w:val="en-US" w:eastAsia="zh-CN"/>
        </w:rPr>
        <w:t>（1）学术论文</w:t>
      </w:r>
    </w:p>
    <w:p w14:paraId="194D9C07">
      <w:pPr>
        <w:autoSpaceDE w:val="0"/>
        <w:spacing w:line="460" w:lineRule="exact"/>
        <w:ind w:firstLine="560" w:firstLineChars="200"/>
        <w:rPr>
          <w:rFonts w:hint="eastAsia" w:ascii="仿宋" w:hAnsi="仿宋" w:eastAsia="仿宋"/>
          <w:sz w:val="28"/>
          <w:szCs w:val="28"/>
          <w:highlight w:val="none"/>
          <w:lang w:val="en-US" w:eastAsia="zh-CN"/>
        </w:rPr>
      </w:pPr>
      <w:r>
        <w:rPr>
          <w:rFonts w:hint="eastAsia" w:ascii="仿宋" w:hAnsi="仿宋" w:eastAsia="仿宋"/>
          <w:sz w:val="28"/>
          <w:szCs w:val="28"/>
          <w:highlight w:val="none"/>
          <w:lang w:val="en-US" w:eastAsia="zh-CN"/>
        </w:rPr>
        <w:t>2024级参照《工商管理学科（含创业管理）申请学位期刊学术成果明细（2020版）》要求，2025级开始参照《工商管理学科（含创业管理）申请学位期刊学术成果明细（2025版）》要求。</w:t>
      </w:r>
    </w:p>
    <w:p w14:paraId="3CDEEDC6">
      <w:pPr>
        <w:autoSpaceDE w:val="0"/>
        <w:spacing w:line="460" w:lineRule="exact"/>
        <w:ind w:firstLine="560" w:firstLineChars="200"/>
        <w:rPr>
          <w:rFonts w:hint="eastAsia" w:ascii="仿宋" w:hAnsi="仿宋" w:eastAsia="仿宋"/>
          <w:sz w:val="28"/>
          <w:szCs w:val="28"/>
          <w:highlight w:val="none"/>
          <w:lang w:val="en-US" w:eastAsia="zh-CN"/>
        </w:rPr>
      </w:pPr>
      <w:r>
        <w:rPr>
          <w:rFonts w:hint="eastAsia" w:ascii="仿宋" w:hAnsi="仿宋" w:eastAsia="仿宋"/>
          <w:sz w:val="28"/>
          <w:szCs w:val="28"/>
          <w:highlight w:val="none"/>
          <w:lang w:val="en-US" w:eastAsia="zh-CN"/>
        </w:rPr>
        <w:t>①学年度在第一档发表论文1篇记40分，可累计加分；</w:t>
      </w:r>
    </w:p>
    <w:p w14:paraId="5EB2E8E4">
      <w:pPr>
        <w:autoSpaceDE w:val="0"/>
        <w:spacing w:line="460" w:lineRule="exact"/>
        <w:ind w:firstLine="560" w:firstLineChars="200"/>
        <w:rPr>
          <w:rFonts w:hint="eastAsia" w:ascii="仿宋" w:hAnsi="仿宋" w:eastAsia="仿宋"/>
          <w:sz w:val="28"/>
          <w:szCs w:val="28"/>
          <w:highlight w:val="none"/>
          <w:lang w:val="en-US" w:eastAsia="zh-CN"/>
        </w:rPr>
      </w:pPr>
      <w:r>
        <w:rPr>
          <w:rFonts w:hint="eastAsia" w:ascii="仿宋" w:hAnsi="仿宋" w:eastAsia="仿宋"/>
          <w:sz w:val="28"/>
          <w:szCs w:val="28"/>
          <w:highlight w:val="none"/>
          <w:lang w:val="en-US" w:eastAsia="zh-CN"/>
        </w:rPr>
        <w:t>②学年度在第二档发表论文1篇记30分，可累计加分；</w:t>
      </w:r>
    </w:p>
    <w:p w14:paraId="35B53238">
      <w:pPr>
        <w:autoSpaceDE w:val="0"/>
        <w:spacing w:line="460" w:lineRule="exact"/>
        <w:ind w:firstLine="560" w:firstLineChars="200"/>
        <w:rPr>
          <w:rFonts w:hint="eastAsia" w:ascii="仿宋" w:hAnsi="仿宋" w:eastAsia="仿宋"/>
          <w:sz w:val="28"/>
          <w:szCs w:val="28"/>
          <w:highlight w:val="none"/>
          <w:lang w:val="en-US" w:eastAsia="zh-CN"/>
        </w:rPr>
      </w:pPr>
      <w:r>
        <w:rPr>
          <w:rFonts w:hint="eastAsia" w:ascii="仿宋" w:hAnsi="仿宋" w:eastAsia="仿宋"/>
          <w:sz w:val="28"/>
          <w:szCs w:val="28"/>
          <w:highlight w:val="none"/>
          <w:lang w:val="en-US" w:eastAsia="zh-CN"/>
        </w:rPr>
        <w:t>③学年度在第三档发表论文1篇记20分，可累计加分；</w:t>
      </w:r>
    </w:p>
    <w:p w14:paraId="48087E29">
      <w:pPr>
        <w:autoSpaceDE w:val="0"/>
        <w:spacing w:line="460" w:lineRule="exact"/>
        <w:ind w:firstLine="560" w:firstLineChars="200"/>
        <w:rPr>
          <w:rFonts w:hint="eastAsia" w:ascii="仿宋" w:hAnsi="仿宋" w:eastAsia="仿宋"/>
          <w:sz w:val="28"/>
          <w:szCs w:val="28"/>
          <w:highlight w:val="none"/>
          <w:lang w:val="en-US" w:eastAsia="zh-CN"/>
        </w:rPr>
      </w:pPr>
      <w:r>
        <w:rPr>
          <w:rFonts w:hint="eastAsia" w:ascii="仿宋" w:hAnsi="仿宋" w:eastAsia="仿宋"/>
          <w:sz w:val="28"/>
          <w:szCs w:val="28"/>
          <w:highlight w:val="none"/>
          <w:lang w:val="en-US" w:eastAsia="zh-CN"/>
        </w:rPr>
        <w:t>④学年度在第四档发表论文1篇记10分，可累计加分。</w:t>
      </w:r>
    </w:p>
    <w:p w14:paraId="44E41F4A">
      <w:pPr>
        <w:autoSpaceDE w:val="0"/>
        <w:spacing w:line="460" w:lineRule="exact"/>
        <w:ind w:firstLine="560" w:firstLineChars="200"/>
        <w:rPr>
          <w:rFonts w:hint="default" w:ascii="仿宋" w:hAnsi="仿宋" w:eastAsia="仿宋"/>
          <w:sz w:val="28"/>
          <w:szCs w:val="28"/>
          <w:highlight w:val="none"/>
          <w:lang w:val="en-US" w:eastAsia="zh-CN"/>
        </w:rPr>
      </w:pPr>
      <w:r>
        <w:rPr>
          <w:rFonts w:hint="eastAsia" w:ascii="仿宋" w:hAnsi="仿宋" w:eastAsia="仿宋"/>
          <w:sz w:val="28"/>
          <w:szCs w:val="28"/>
          <w:highlight w:val="none"/>
          <w:lang w:val="en-US" w:eastAsia="zh-CN"/>
        </w:rPr>
        <w:t>研究生国家奖学金论文发表时间认定（含检索截止日期）：前一学年的9月1日至本学年度的8月31日;</w:t>
      </w:r>
      <w:r>
        <w:rPr>
          <w:rFonts w:hint="eastAsia" w:ascii="仿宋" w:hAnsi="仿宋" w:eastAsia="仿宋" w:cs="Times New Roman"/>
          <w:sz w:val="28"/>
          <w:szCs w:val="28"/>
          <w:highlight w:val="none"/>
          <w:lang w:val="en-US" w:eastAsia="zh-CN"/>
        </w:rPr>
        <w:t>署名认定：</w:t>
      </w:r>
      <w:r>
        <w:rPr>
          <w:rFonts w:hint="eastAsia" w:ascii="仿宋" w:hAnsi="仿宋" w:eastAsia="仿宋"/>
          <w:sz w:val="28"/>
          <w:szCs w:val="28"/>
          <w:highlight w:val="none"/>
          <w:lang w:val="en-US" w:eastAsia="zh-CN"/>
        </w:rPr>
        <w:t>申请研究生奖学金的研究生本人为第一作者或指导教师（副导师）为第一作者，研究生本人为第二作者，</w:t>
      </w:r>
      <w:r>
        <w:rPr>
          <w:rFonts w:hint="eastAsia" w:ascii="仿宋" w:hAnsi="仿宋" w:eastAsia="仿宋" w:cs="仿宋"/>
          <w:sz w:val="28"/>
          <w:szCs w:val="28"/>
          <w:highlight w:val="none"/>
        </w:rPr>
        <w:t>公开发表第一署名单位为武汉理工大学</w:t>
      </w:r>
      <w:r>
        <w:rPr>
          <w:rFonts w:hint="eastAsia" w:ascii="仿宋" w:hAnsi="仿宋" w:eastAsia="仿宋" w:cs="仿宋"/>
          <w:sz w:val="28"/>
          <w:szCs w:val="28"/>
          <w:highlight w:val="none"/>
          <w:lang w:val="en-US" w:eastAsia="zh-CN"/>
        </w:rPr>
        <w:t>创业学院</w:t>
      </w:r>
      <w:r>
        <w:rPr>
          <w:rFonts w:hint="eastAsia" w:ascii="仿宋" w:hAnsi="仿宋" w:eastAsia="仿宋" w:cs="Times New Roman"/>
          <w:sz w:val="28"/>
          <w:szCs w:val="28"/>
          <w:highlight w:val="none"/>
          <w:lang w:val="en-US" w:eastAsia="zh-CN"/>
        </w:rPr>
        <w:t>；</w:t>
      </w:r>
      <w:r>
        <w:rPr>
          <w:rFonts w:hint="eastAsia" w:ascii="仿宋" w:hAnsi="仿宋" w:eastAsia="仿宋"/>
          <w:sz w:val="28"/>
          <w:szCs w:val="28"/>
          <w:highlight w:val="none"/>
          <w:lang w:val="en-US" w:eastAsia="zh-CN"/>
        </w:rPr>
        <w:t>发表在期刊上的论文，英文论文中非开源期刊以 online 为准、开源期刊以检索报告为准，中文论文以见刊为准，获奖会议论文由院研究生奖学金评定委员会专题研究审核后确定加分</w:t>
      </w:r>
      <w:r>
        <w:rPr>
          <w:rFonts w:hint="eastAsia" w:ascii="仿宋" w:hAnsi="仿宋" w:eastAsia="仿宋" w:cs="Times New Roman"/>
          <w:sz w:val="28"/>
          <w:szCs w:val="28"/>
          <w:highlight w:val="none"/>
          <w:lang w:val="en-US" w:eastAsia="zh-CN"/>
        </w:rPr>
        <w:t>；期刊认定：所</w:t>
      </w:r>
      <w:r>
        <w:rPr>
          <w:rFonts w:hint="eastAsia" w:ascii="仿宋" w:hAnsi="仿宋" w:eastAsia="仿宋"/>
          <w:sz w:val="28"/>
          <w:szCs w:val="28"/>
          <w:highlight w:val="none"/>
          <w:lang w:val="en-US" w:eastAsia="zh-CN"/>
        </w:rPr>
        <w:t>发表论文须与本学科相关。</w:t>
      </w:r>
    </w:p>
    <w:p w14:paraId="3C92733E">
      <w:pPr>
        <w:spacing w:line="460" w:lineRule="exact"/>
        <w:ind w:firstLine="560" w:firstLineChars="200"/>
        <w:rPr>
          <w:rFonts w:hint="default" w:ascii="仿宋" w:hAnsi="仿宋" w:eastAsia="仿宋" w:cs="Times New Roman"/>
          <w:sz w:val="28"/>
          <w:szCs w:val="28"/>
          <w:highlight w:val="none"/>
          <w:lang w:val="en-US" w:eastAsia="zh-CN"/>
        </w:rPr>
      </w:pPr>
      <w:r>
        <w:rPr>
          <w:rFonts w:hint="eastAsia" w:ascii="仿宋" w:hAnsi="仿宋" w:eastAsia="仿宋" w:cs="Times New Roman"/>
          <w:sz w:val="28"/>
          <w:szCs w:val="28"/>
          <w:highlight w:val="none"/>
          <w:lang w:eastAsia="zh-CN"/>
        </w:rPr>
        <w:t>（</w:t>
      </w:r>
      <w:r>
        <w:rPr>
          <w:rFonts w:hint="eastAsia" w:ascii="仿宋" w:hAnsi="仿宋" w:eastAsia="仿宋" w:cs="Times New Roman"/>
          <w:sz w:val="28"/>
          <w:szCs w:val="28"/>
          <w:highlight w:val="none"/>
          <w:lang w:val="en-US" w:eastAsia="zh-CN"/>
        </w:rPr>
        <w:t>2</w:t>
      </w:r>
      <w:r>
        <w:rPr>
          <w:rFonts w:hint="eastAsia" w:ascii="仿宋" w:hAnsi="仿宋" w:eastAsia="仿宋" w:cs="Times New Roman"/>
          <w:sz w:val="28"/>
          <w:szCs w:val="28"/>
          <w:highlight w:val="none"/>
          <w:lang w:eastAsia="zh-CN"/>
        </w:rPr>
        <w:t>）</w:t>
      </w:r>
      <w:r>
        <w:rPr>
          <w:rFonts w:hint="eastAsia" w:ascii="仿宋" w:hAnsi="仿宋" w:eastAsia="仿宋" w:cs="Times New Roman"/>
          <w:sz w:val="28"/>
          <w:szCs w:val="28"/>
          <w:highlight w:val="none"/>
          <w:lang w:val="en-US" w:eastAsia="zh-CN"/>
        </w:rPr>
        <w:t>咨询服务</w:t>
      </w:r>
    </w:p>
    <w:p w14:paraId="3695431D">
      <w:pPr>
        <w:spacing w:line="460" w:lineRule="exact"/>
        <w:ind w:firstLine="560" w:firstLineChars="200"/>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①</w:t>
      </w:r>
      <w:r>
        <w:rPr>
          <w:rFonts w:hint="eastAsia" w:ascii="仿宋" w:hAnsi="仿宋" w:eastAsia="仿宋" w:cs="仿宋"/>
          <w:sz w:val="28"/>
          <w:szCs w:val="28"/>
          <w:highlight w:val="none"/>
          <w:lang w:val="en-US" w:eastAsia="zh-Hans"/>
        </w:rPr>
        <w:t>获得党和国家领导人</w:t>
      </w:r>
      <w:r>
        <w:rPr>
          <w:rFonts w:hint="eastAsia" w:ascii="仿宋" w:hAnsi="仿宋" w:eastAsia="仿宋" w:cs="仿宋"/>
          <w:sz w:val="28"/>
          <w:szCs w:val="28"/>
          <w:highlight w:val="none"/>
          <w:lang w:val="en-US" w:eastAsia="zh-CN"/>
        </w:rPr>
        <w:t>（含副国级）</w:t>
      </w:r>
      <w:r>
        <w:rPr>
          <w:rFonts w:hint="eastAsia" w:ascii="仿宋" w:hAnsi="仿宋" w:eastAsia="仿宋" w:cs="仿宋"/>
          <w:sz w:val="28"/>
          <w:szCs w:val="28"/>
          <w:highlight w:val="none"/>
          <w:lang w:val="en-US" w:eastAsia="zh-Hans"/>
        </w:rPr>
        <w:t>批示予以肯定的学术成果</w:t>
      </w:r>
      <w:r>
        <w:rPr>
          <w:rFonts w:hint="eastAsia" w:ascii="仿宋" w:hAnsi="仿宋" w:eastAsia="仿宋" w:cs="仿宋"/>
          <w:sz w:val="28"/>
          <w:szCs w:val="28"/>
          <w:highlight w:val="none"/>
          <w:lang w:val="en-US" w:eastAsia="zh-CN"/>
        </w:rPr>
        <w:t>，一篇记40分，可累计加分；</w:t>
      </w:r>
    </w:p>
    <w:p w14:paraId="03F8B87B">
      <w:pPr>
        <w:spacing w:line="460" w:lineRule="exact"/>
        <w:ind w:firstLine="560" w:firstLineChars="200"/>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②获得省部级党政主要领导批示予以肯定的学术成果，一篇记30分，可累计加分；</w:t>
      </w:r>
    </w:p>
    <w:p w14:paraId="134A98C1">
      <w:pPr>
        <w:spacing w:line="460" w:lineRule="exact"/>
        <w:ind w:firstLine="560" w:firstLineChars="200"/>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③获得副省部级党政领导批示予以肯定的学术成果，一篇记20分，可累计加分；</w:t>
      </w:r>
    </w:p>
    <w:p w14:paraId="44043AB8">
      <w:pPr>
        <w:spacing w:line="460" w:lineRule="exact"/>
        <w:ind w:firstLine="560" w:firstLineChars="200"/>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④获得地市级党政主要领导，或厅局级政府管理部门主要领导批示予以肯定的学术成果，一篇记10分，可累计加分。</w:t>
      </w:r>
    </w:p>
    <w:p w14:paraId="319A4B99">
      <w:pPr>
        <w:spacing w:line="460" w:lineRule="exact"/>
        <w:ind w:firstLine="560" w:firstLineChars="200"/>
        <w:rPr>
          <w:rFonts w:hint="eastAsia" w:ascii="仿宋" w:hAnsi="仿宋" w:eastAsia="仿宋" w:cs="Times New Roman"/>
          <w:sz w:val="28"/>
          <w:szCs w:val="28"/>
          <w:highlight w:val="none"/>
          <w:lang w:eastAsia="zh-CN"/>
        </w:rPr>
      </w:pPr>
      <w:r>
        <w:rPr>
          <w:rFonts w:hint="eastAsia" w:ascii="仿宋" w:hAnsi="仿宋" w:eastAsia="仿宋" w:cs="仿宋"/>
          <w:sz w:val="28"/>
          <w:szCs w:val="28"/>
          <w:highlight w:val="none"/>
          <w:lang w:val="en-US" w:eastAsia="zh-CN"/>
        </w:rPr>
        <w:t>获得各级领导批示予以肯定的学术成果，需提供签批件复印件或专报呈送机构证明材料。签批</w:t>
      </w:r>
      <w:r>
        <w:rPr>
          <w:rFonts w:hint="eastAsia" w:ascii="仿宋" w:hAnsi="仿宋" w:eastAsia="仿宋" w:cs="仿宋"/>
          <w:sz w:val="28"/>
          <w:szCs w:val="28"/>
          <w:highlight w:val="none"/>
        </w:rPr>
        <w:t>时间认定：前一学年的</w:t>
      </w:r>
      <w:r>
        <w:rPr>
          <w:rFonts w:hint="eastAsia" w:ascii="仿宋" w:hAnsi="仿宋" w:eastAsia="仿宋"/>
          <w:sz w:val="28"/>
          <w:szCs w:val="28"/>
          <w:highlight w:val="none"/>
        </w:rPr>
        <w:t>9月1日至本学年度的8月31日</w:t>
      </w:r>
      <w:r>
        <w:rPr>
          <w:rFonts w:hint="eastAsia" w:ascii="仿宋" w:hAnsi="仿宋" w:eastAsia="仿宋"/>
          <w:sz w:val="28"/>
          <w:szCs w:val="28"/>
          <w:highlight w:val="none"/>
          <w:lang w:eastAsia="zh-CN"/>
        </w:rPr>
        <w:t>；</w:t>
      </w:r>
      <w:r>
        <w:rPr>
          <w:rFonts w:hint="eastAsia" w:ascii="仿宋" w:hAnsi="仿宋" w:eastAsia="仿宋"/>
          <w:sz w:val="28"/>
          <w:szCs w:val="28"/>
          <w:highlight w:val="none"/>
        </w:rPr>
        <w:t>署名认定：</w:t>
      </w:r>
      <w:r>
        <w:rPr>
          <w:rFonts w:hint="eastAsia" w:ascii="仿宋" w:hAnsi="仿宋" w:eastAsia="仿宋"/>
          <w:sz w:val="28"/>
          <w:szCs w:val="28"/>
          <w:highlight w:val="none"/>
          <w:lang w:val="en-US" w:eastAsia="zh-CN"/>
        </w:rPr>
        <w:t>申请研究生奖学金的研究生本人为学生作者第一顺位且排名前5名，</w:t>
      </w:r>
      <w:r>
        <w:rPr>
          <w:rFonts w:hint="eastAsia" w:ascii="仿宋" w:hAnsi="仿宋" w:eastAsia="仿宋" w:cs="仿宋"/>
          <w:sz w:val="28"/>
          <w:szCs w:val="28"/>
          <w:highlight w:val="none"/>
          <w:lang w:val="en-US" w:eastAsia="zh-CN"/>
        </w:rPr>
        <w:t>授权</w:t>
      </w:r>
      <w:r>
        <w:rPr>
          <w:rFonts w:hint="eastAsia" w:ascii="仿宋" w:hAnsi="仿宋" w:eastAsia="仿宋" w:cs="仿宋"/>
          <w:sz w:val="28"/>
          <w:szCs w:val="28"/>
          <w:highlight w:val="none"/>
        </w:rPr>
        <w:t>第一署名单位为武汉理工大学</w:t>
      </w:r>
      <w:r>
        <w:rPr>
          <w:rFonts w:hint="eastAsia" w:ascii="仿宋" w:hAnsi="仿宋" w:eastAsia="仿宋" w:cs="仿宋"/>
          <w:sz w:val="28"/>
          <w:szCs w:val="28"/>
          <w:highlight w:val="none"/>
          <w:lang w:val="en-US" w:eastAsia="zh-CN"/>
        </w:rPr>
        <w:t>。</w:t>
      </w:r>
    </w:p>
    <w:p w14:paraId="38DB5AA6">
      <w:pPr>
        <w:spacing w:line="460" w:lineRule="exact"/>
        <w:ind w:firstLine="560" w:firstLineChars="200"/>
        <w:rPr>
          <w:rFonts w:hint="eastAsia" w:ascii="仿宋" w:hAnsi="仿宋" w:eastAsia="仿宋" w:cs="Times New Roman"/>
          <w:sz w:val="28"/>
          <w:szCs w:val="28"/>
          <w:highlight w:val="none"/>
        </w:rPr>
      </w:pPr>
      <w:r>
        <w:rPr>
          <w:rFonts w:hint="eastAsia" w:ascii="仿宋" w:hAnsi="仿宋" w:eastAsia="仿宋" w:cs="Times New Roman"/>
          <w:sz w:val="28"/>
          <w:szCs w:val="28"/>
          <w:highlight w:val="none"/>
        </w:rPr>
        <w:t>（</w:t>
      </w:r>
      <w:r>
        <w:rPr>
          <w:rFonts w:hint="eastAsia" w:ascii="仿宋" w:hAnsi="仿宋" w:eastAsia="仿宋" w:cs="Times New Roman"/>
          <w:sz w:val="28"/>
          <w:szCs w:val="28"/>
          <w:highlight w:val="none"/>
          <w:lang w:val="en-US" w:eastAsia="zh-CN"/>
        </w:rPr>
        <w:t>3</w:t>
      </w:r>
      <w:r>
        <w:rPr>
          <w:rFonts w:hint="eastAsia" w:ascii="仿宋" w:hAnsi="仿宋" w:eastAsia="仿宋" w:cs="Times New Roman"/>
          <w:sz w:val="28"/>
          <w:szCs w:val="28"/>
          <w:highlight w:val="none"/>
        </w:rPr>
        <w:t>）学术科技竞赛</w:t>
      </w:r>
    </w:p>
    <w:p w14:paraId="7A5D3802">
      <w:pPr>
        <w:spacing w:line="460" w:lineRule="exact"/>
        <w:ind w:firstLine="560" w:firstLineChars="200"/>
        <w:rPr>
          <w:rFonts w:hint="eastAsia" w:ascii="仿宋" w:hAnsi="仿宋" w:eastAsia="仿宋" w:cs="Times New Roman"/>
          <w:sz w:val="28"/>
          <w:szCs w:val="28"/>
          <w:highlight w:val="none"/>
          <w:lang w:val="en-US" w:eastAsia="zh-Hans"/>
        </w:rPr>
      </w:pPr>
      <w:r>
        <w:rPr>
          <w:rFonts w:hint="eastAsia" w:ascii="仿宋" w:hAnsi="仿宋" w:eastAsia="仿宋" w:cs="Times New Roman"/>
          <w:sz w:val="28"/>
          <w:szCs w:val="28"/>
          <w:highlight w:val="none"/>
        </w:rPr>
        <w:t>对参加学术科技竞赛类（含创新创业类）取得一定成绩、获得奖励或表彰等情况，加分的方式进行量化的评价。“中国国际大学生创新大赛”国家级金奖</w:t>
      </w:r>
      <w:r>
        <w:rPr>
          <w:rFonts w:hint="eastAsia" w:ascii="仿宋" w:hAnsi="仿宋" w:eastAsia="仿宋" w:cs="Times New Roman"/>
          <w:sz w:val="28"/>
          <w:szCs w:val="28"/>
          <w:highlight w:val="none"/>
          <w:lang w:val="en-US" w:eastAsia="zh-CN"/>
        </w:rPr>
        <w:t>第1名记40分，</w:t>
      </w:r>
      <w:r>
        <w:rPr>
          <w:rFonts w:hint="eastAsia" w:ascii="仿宋" w:hAnsi="仿宋" w:eastAsia="仿宋" w:cs="Times New Roman"/>
          <w:sz w:val="28"/>
          <w:szCs w:val="28"/>
          <w:highlight w:val="none"/>
        </w:rPr>
        <w:t>“中国国际大学生创新大赛”国家级</w:t>
      </w:r>
      <w:r>
        <w:rPr>
          <w:rFonts w:hint="eastAsia" w:ascii="仿宋" w:hAnsi="仿宋" w:eastAsia="仿宋" w:cs="Times New Roman"/>
          <w:sz w:val="28"/>
          <w:szCs w:val="28"/>
          <w:highlight w:val="none"/>
          <w:lang w:val="en-US" w:eastAsia="zh-Hans"/>
        </w:rPr>
        <w:t>金</w:t>
      </w:r>
      <w:r>
        <w:rPr>
          <w:rFonts w:hint="eastAsia" w:ascii="仿宋" w:hAnsi="仿宋" w:eastAsia="仿宋" w:cs="Times New Roman"/>
          <w:sz w:val="28"/>
          <w:szCs w:val="28"/>
          <w:highlight w:val="none"/>
        </w:rPr>
        <w:t>奖</w:t>
      </w:r>
      <w:r>
        <w:rPr>
          <w:rFonts w:hint="eastAsia" w:ascii="仿宋" w:hAnsi="仿宋" w:eastAsia="仿宋" w:cs="Times New Roman"/>
          <w:sz w:val="28"/>
          <w:szCs w:val="28"/>
          <w:highlight w:val="none"/>
          <w:lang w:val="en-US" w:eastAsia="zh-CN"/>
        </w:rPr>
        <w:t>第1名本项不再加分，</w:t>
      </w:r>
      <w:r>
        <w:rPr>
          <w:rFonts w:hint="eastAsia" w:ascii="仿宋" w:hAnsi="仿宋" w:eastAsia="仿宋" w:cs="Times New Roman"/>
          <w:sz w:val="28"/>
          <w:szCs w:val="28"/>
          <w:highlight w:val="none"/>
          <w:lang w:val="en-US" w:eastAsia="zh-Hans"/>
        </w:rPr>
        <w:t>第</w:t>
      </w:r>
      <w:r>
        <w:rPr>
          <w:rFonts w:hint="default" w:ascii="仿宋" w:hAnsi="仿宋" w:eastAsia="仿宋" w:cs="Times New Roman"/>
          <w:sz w:val="28"/>
          <w:szCs w:val="28"/>
          <w:highlight w:val="none"/>
          <w:lang w:eastAsia="zh-Hans"/>
        </w:rPr>
        <w:t>2-4</w:t>
      </w:r>
      <w:r>
        <w:rPr>
          <w:rFonts w:hint="eastAsia" w:ascii="仿宋" w:hAnsi="仿宋" w:eastAsia="仿宋" w:cs="Times New Roman"/>
          <w:sz w:val="28"/>
          <w:szCs w:val="28"/>
          <w:highlight w:val="none"/>
          <w:lang w:val="en-US" w:eastAsia="zh-CN"/>
        </w:rPr>
        <w:t xml:space="preserve"> </w:t>
      </w:r>
      <w:r>
        <w:rPr>
          <w:rFonts w:hint="eastAsia" w:ascii="仿宋" w:hAnsi="仿宋" w:eastAsia="仿宋" w:cs="Times New Roman"/>
          <w:sz w:val="28"/>
          <w:szCs w:val="28"/>
          <w:highlight w:val="none"/>
          <w:lang w:val="en-US" w:eastAsia="zh-Hans"/>
        </w:rPr>
        <w:t>名记</w:t>
      </w:r>
      <w:r>
        <w:rPr>
          <w:rFonts w:hint="default" w:ascii="仿宋" w:hAnsi="仿宋" w:eastAsia="仿宋" w:cs="Times New Roman"/>
          <w:sz w:val="28"/>
          <w:szCs w:val="28"/>
          <w:highlight w:val="none"/>
          <w:lang w:eastAsia="zh-Hans"/>
        </w:rPr>
        <w:t>18</w:t>
      </w:r>
      <w:r>
        <w:rPr>
          <w:rFonts w:hint="eastAsia" w:ascii="仿宋" w:hAnsi="仿宋" w:eastAsia="仿宋" w:cs="Times New Roman"/>
          <w:sz w:val="28"/>
          <w:szCs w:val="28"/>
          <w:highlight w:val="none"/>
          <w:lang w:val="en-US" w:eastAsia="zh-Hans"/>
        </w:rPr>
        <w:t>分</w:t>
      </w:r>
      <w:r>
        <w:rPr>
          <w:rFonts w:hint="default" w:ascii="仿宋" w:hAnsi="仿宋" w:eastAsia="仿宋" w:cs="Times New Roman"/>
          <w:sz w:val="28"/>
          <w:szCs w:val="28"/>
          <w:highlight w:val="none"/>
          <w:lang w:eastAsia="zh-Hans"/>
        </w:rPr>
        <w:t>，</w:t>
      </w:r>
      <w:r>
        <w:rPr>
          <w:rFonts w:hint="eastAsia" w:ascii="仿宋" w:hAnsi="仿宋" w:eastAsia="仿宋" w:cs="Times New Roman"/>
          <w:sz w:val="28"/>
          <w:szCs w:val="28"/>
          <w:highlight w:val="none"/>
          <w:lang w:val="en-US" w:eastAsia="zh-Hans"/>
        </w:rPr>
        <w:t>其他记</w:t>
      </w:r>
      <w:r>
        <w:rPr>
          <w:rFonts w:hint="default" w:ascii="仿宋" w:hAnsi="仿宋" w:eastAsia="仿宋" w:cs="Times New Roman"/>
          <w:sz w:val="28"/>
          <w:szCs w:val="28"/>
          <w:highlight w:val="none"/>
          <w:lang w:eastAsia="zh-Hans"/>
        </w:rPr>
        <w:t>15</w:t>
      </w:r>
      <w:r>
        <w:rPr>
          <w:rFonts w:hint="eastAsia" w:ascii="仿宋" w:hAnsi="仿宋" w:eastAsia="仿宋" w:cs="Times New Roman"/>
          <w:sz w:val="28"/>
          <w:szCs w:val="28"/>
          <w:highlight w:val="none"/>
          <w:lang w:val="en-US" w:eastAsia="zh-Hans"/>
        </w:rPr>
        <w:t>分</w:t>
      </w:r>
      <w:r>
        <w:rPr>
          <w:rFonts w:hint="eastAsia" w:ascii="仿宋" w:hAnsi="仿宋" w:eastAsia="仿宋" w:cs="Times New Roman"/>
          <w:sz w:val="28"/>
          <w:szCs w:val="28"/>
          <w:highlight w:val="none"/>
          <w:lang w:val="en-US" w:eastAsia="zh-CN"/>
        </w:rPr>
        <w:t>；</w:t>
      </w:r>
      <w:r>
        <w:rPr>
          <w:rFonts w:hint="eastAsia" w:ascii="仿宋" w:hAnsi="仿宋" w:eastAsia="仿宋" w:cs="Times New Roman"/>
          <w:sz w:val="28"/>
          <w:szCs w:val="28"/>
          <w:highlight w:val="none"/>
          <w:lang w:val="en-US" w:eastAsia="zh-Hans"/>
        </w:rPr>
        <w:t>挑战杯特等奖</w:t>
      </w:r>
      <w:r>
        <w:rPr>
          <w:rFonts w:hint="default" w:ascii="仿宋" w:hAnsi="仿宋" w:eastAsia="仿宋" w:cs="Times New Roman"/>
          <w:sz w:val="28"/>
          <w:szCs w:val="28"/>
          <w:highlight w:val="none"/>
          <w:lang w:eastAsia="zh-Hans"/>
        </w:rPr>
        <w:t>、</w:t>
      </w:r>
      <w:r>
        <w:rPr>
          <w:rFonts w:hint="eastAsia" w:ascii="仿宋" w:hAnsi="仿宋" w:eastAsia="仿宋" w:cs="Times New Roman"/>
          <w:sz w:val="28"/>
          <w:szCs w:val="28"/>
          <w:highlight w:val="none"/>
          <w:lang w:val="en-US" w:eastAsia="zh-Hans"/>
        </w:rPr>
        <w:t>创青春特等奖</w:t>
      </w:r>
      <w:r>
        <w:rPr>
          <w:rFonts w:hint="default" w:ascii="仿宋" w:hAnsi="仿宋" w:eastAsia="仿宋" w:cs="Times New Roman"/>
          <w:sz w:val="28"/>
          <w:szCs w:val="28"/>
          <w:highlight w:val="none"/>
          <w:lang w:eastAsia="zh-Hans"/>
        </w:rPr>
        <w:t>，</w:t>
      </w:r>
      <w:r>
        <w:rPr>
          <w:rFonts w:hint="eastAsia" w:ascii="仿宋" w:hAnsi="仿宋" w:eastAsia="仿宋" w:cs="Times New Roman"/>
          <w:sz w:val="28"/>
          <w:szCs w:val="28"/>
          <w:highlight w:val="none"/>
          <w:lang w:val="en-US" w:eastAsia="zh-Hans"/>
        </w:rPr>
        <w:t>第</w:t>
      </w:r>
      <w:r>
        <w:rPr>
          <w:rFonts w:hint="default" w:ascii="仿宋" w:hAnsi="仿宋" w:eastAsia="仿宋" w:cs="Times New Roman"/>
          <w:sz w:val="28"/>
          <w:szCs w:val="28"/>
          <w:highlight w:val="none"/>
          <w:lang w:eastAsia="zh-Hans"/>
        </w:rPr>
        <w:t xml:space="preserve">1 </w:t>
      </w:r>
      <w:r>
        <w:rPr>
          <w:rFonts w:hint="eastAsia" w:ascii="仿宋" w:hAnsi="仿宋" w:eastAsia="仿宋" w:cs="Times New Roman"/>
          <w:sz w:val="28"/>
          <w:szCs w:val="28"/>
          <w:highlight w:val="none"/>
          <w:lang w:val="en-US" w:eastAsia="zh-Hans"/>
        </w:rPr>
        <w:t>名记</w:t>
      </w:r>
      <w:r>
        <w:rPr>
          <w:rFonts w:hint="default" w:ascii="仿宋" w:hAnsi="仿宋" w:eastAsia="仿宋" w:cs="Times New Roman"/>
          <w:sz w:val="28"/>
          <w:szCs w:val="28"/>
          <w:highlight w:val="none"/>
          <w:lang w:eastAsia="zh-Hans"/>
        </w:rPr>
        <w:t>20</w:t>
      </w:r>
      <w:r>
        <w:rPr>
          <w:rFonts w:hint="eastAsia" w:ascii="仿宋" w:hAnsi="仿宋" w:eastAsia="仿宋" w:cs="Times New Roman"/>
          <w:sz w:val="28"/>
          <w:szCs w:val="28"/>
          <w:highlight w:val="none"/>
          <w:lang w:val="en-US" w:eastAsia="zh-Hans"/>
        </w:rPr>
        <w:t>分</w:t>
      </w:r>
      <w:r>
        <w:rPr>
          <w:rFonts w:hint="default" w:ascii="仿宋" w:hAnsi="仿宋" w:eastAsia="仿宋" w:cs="Times New Roman"/>
          <w:sz w:val="28"/>
          <w:szCs w:val="28"/>
          <w:highlight w:val="none"/>
          <w:lang w:eastAsia="zh-Hans"/>
        </w:rPr>
        <w:t>，</w:t>
      </w:r>
      <w:r>
        <w:rPr>
          <w:rFonts w:hint="eastAsia" w:ascii="仿宋" w:hAnsi="仿宋" w:eastAsia="仿宋" w:cs="Times New Roman"/>
          <w:sz w:val="28"/>
          <w:szCs w:val="28"/>
          <w:highlight w:val="none"/>
          <w:lang w:val="en-US" w:eastAsia="zh-Hans"/>
        </w:rPr>
        <w:t>第</w:t>
      </w:r>
      <w:r>
        <w:rPr>
          <w:rFonts w:hint="default" w:ascii="仿宋" w:hAnsi="仿宋" w:eastAsia="仿宋" w:cs="Times New Roman"/>
          <w:sz w:val="28"/>
          <w:szCs w:val="28"/>
          <w:highlight w:val="none"/>
          <w:lang w:eastAsia="zh-Hans"/>
        </w:rPr>
        <w:t>2-4</w:t>
      </w:r>
      <w:r>
        <w:rPr>
          <w:rFonts w:hint="eastAsia" w:ascii="仿宋" w:hAnsi="仿宋" w:eastAsia="仿宋" w:cs="Times New Roman"/>
          <w:sz w:val="28"/>
          <w:szCs w:val="28"/>
          <w:highlight w:val="none"/>
          <w:lang w:val="en-US" w:eastAsia="zh-Hans"/>
        </w:rPr>
        <w:t>名记</w:t>
      </w:r>
      <w:r>
        <w:rPr>
          <w:rFonts w:hint="default" w:ascii="仿宋" w:hAnsi="仿宋" w:eastAsia="仿宋" w:cs="Times New Roman"/>
          <w:sz w:val="28"/>
          <w:szCs w:val="28"/>
          <w:highlight w:val="none"/>
          <w:lang w:eastAsia="zh-Hans"/>
        </w:rPr>
        <w:t>18</w:t>
      </w:r>
      <w:r>
        <w:rPr>
          <w:rFonts w:hint="eastAsia" w:ascii="仿宋" w:hAnsi="仿宋" w:eastAsia="仿宋" w:cs="Times New Roman"/>
          <w:sz w:val="28"/>
          <w:szCs w:val="28"/>
          <w:highlight w:val="none"/>
          <w:lang w:val="en-US" w:eastAsia="zh-Hans"/>
        </w:rPr>
        <w:t>分</w:t>
      </w:r>
      <w:r>
        <w:rPr>
          <w:rFonts w:hint="default" w:ascii="仿宋" w:hAnsi="仿宋" w:eastAsia="仿宋" w:cs="Times New Roman"/>
          <w:sz w:val="28"/>
          <w:szCs w:val="28"/>
          <w:highlight w:val="none"/>
          <w:lang w:eastAsia="zh-Hans"/>
        </w:rPr>
        <w:t>，</w:t>
      </w:r>
      <w:r>
        <w:rPr>
          <w:rFonts w:hint="eastAsia" w:ascii="仿宋" w:hAnsi="仿宋" w:eastAsia="仿宋" w:cs="Times New Roman"/>
          <w:sz w:val="28"/>
          <w:szCs w:val="28"/>
          <w:highlight w:val="none"/>
          <w:lang w:val="en-US" w:eastAsia="zh-Hans"/>
        </w:rPr>
        <w:t>其他记</w:t>
      </w:r>
      <w:r>
        <w:rPr>
          <w:rFonts w:hint="default" w:ascii="仿宋" w:hAnsi="仿宋" w:eastAsia="仿宋" w:cs="Times New Roman"/>
          <w:sz w:val="28"/>
          <w:szCs w:val="28"/>
          <w:highlight w:val="none"/>
          <w:lang w:eastAsia="zh-Hans"/>
        </w:rPr>
        <w:t>15</w:t>
      </w:r>
      <w:r>
        <w:rPr>
          <w:rFonts w:hint="eastAsia" w:ascii="仿宋" w:hAnsi="仿宋" w:eastAsia="仿宋" w:cs="Times New Roman"/>
          <w:sz w:val="28"/>
          <w:szCs w:val="28"/>
          <w:highlight w:val="none"/>
          <w:lang w:val="en-US" w:eastAsia="zh-Hans"/>
        </w:rPr>
        <w:t>分</w:t>
      </w:r>
      <w:r>
        <w:rPr>
          <w:rFonts w:hint="eastAsia" w:ascii="仿宋" w:hAnsi="仿宋" w:eastAsia="仿宋" w:cs="Times New Roman"/>
          <w:sz w:val="28"/>
          <w:szCs w:val="28"/>
          <w:highlight w:val="none"/>
          <w:lang w:val="en-US" w:eastAsia="zh-CN"/>
        </w:rPr>
        <w:t>；</w:t>
      </w:r>
      <w:r>
        <w:rPr>
          <w:rFonts w:hint="eastAsia" w:ascii="仿宋" w:hAnsi="仿宋" w:eastAsia="仿宋" w:cs="Times New Roman"/>
          <w:sz w:val="28"/>
          <w:szCs w:val="28"/>
          <w:highlight w:val="none"/>
          <w:lang w:val="en-US" w:eastAsia="zh-Hans"/>
        </w:rPr>
        <w:t>其他学校</w:t>
      </w:r>
      <w:r>
        <w:rPr>
          <w:rFonts w:hint="eastAsia" w:ascii="仿宋" w:hAnsi="仿宋" w:eastAsia="仿宋" w:cs="Times New Roman"/>
          <w:sz w:val="28"/>
          <w:szCs w:val="28"/>
          <w:highlight w:val="none"/>
          <w:lang w:val="en-US" w:eastAsia="zh-CN"/>
        </w:rPr>
        <w:t>（本科生及研究生院）</w:t>
      </w:r>
      <w:r>
        <w:rPr>
          <w:rFonts w:hint="eastAsia" w:ascii="仿宋" w:hAnsi="仿宋" w:eastAsia="仿宋" w:cs="Times New Roman"/>
          <w:sz w:val="28"/>
          <w:szCs w:val="28"/>
          <w:highlight w:val="none"/>
          <w:lang w:val="en-US" w:eastAsia="zh-Hans"/>
        </w:rPr>
        <w:t>认可的比赛获奖</w:t>
      </w:r>
      <w:r>
        <w:rPr>
          <w:rFonts w:hint="eastAsia" w:ascii="仿宋" w:hAnsi="仿宋" w:eastAsia="仿宋" w:cs="Times New Roman"/>
          <w:sz w:val="28"/>
          <w:szCs w:val="28"/>
          <w:highlight w:val="none"/>
          <w:lang w:val="en-US" w:eastAsia="zh-CN"/>
        </w:rPr>
        <w:t>加</w:t>
      </w:r>
      <w:r>
        <w:rPr>
          <w:rFonts w:hint="eastAsia" w:ascii="仿宋" w:hAnsi="仿宋" w:eastAsia="仿宋" w:cs="Times New Roman"/>
          <w:sz w:val="28"/>
          <w:szCs w:val="28"/>
          <w:highlight w:val="none"/>
          <w:lang w:val="en-US" w:eastAsia="zh-Hans"/>
        </w:rPr>
        <w:t>分</w:t>
      </w:r>
      <w:r>
        <w:rPr>
          <w:rFonts w:hint="eastAsia" w:ascii="仿宋" w:hAnsi="仿宋" w:eastAsia="仿宋" w:cs="Times New Roman"/>
          <w:sz w:val="28"/>
          <w:szCs w:val="28"/>
          <w:highlight w:val="none"/>
          <w:lang w:val="en-US" w:eastAsia="zh-CN"/>
        </w:rPr>
        <w:t>情况如下（可累计加分，最高不超过20分）：</w:t>
      </w:r>
    </w:p>
    <w:tbl>
      <w:tblPr>
        <w:tblStyle w:val="9"/>
        <w:tblW w:w="7816"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2644"/>
        <w:gridCol w:w="1543"/>
        <w:gridCol w:w="1296"/>
        <w:gridCol w:w="2333"/>
      </w:tblGrid>
      <w:tr w14:paraId="32DB45C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6" w:hRule="atLeast"/>
          <w:jc w:val="center"/>
        </w:trPr>
        <w:tc>
          <w:tcPr>
            <w:tcW w:w="2644" w:type="dxa"/>
            <w:tcBorders>
              <w:top w:val="single" w:color="auto" w:sz="4" w:space="0"/>
              <w:left w:val="single" w:color="auto" w:sz="0" w:space="0"/>
              <w:bottom w:val="single" w:color="auto" w:sz="4" w:space="0"/>
              <w:right w:val="single" w:color="auto" w:sz="4" w:space="0"/>
            </w:tcBorders>
            <w:shd w:val="clear" w:color="auto" w:fill="auto"/>
            <w:noWrap/>
            <w:vAlign w:val="center"/>
          </w:tcPr>
          <w:p w14:paraId="64666BD5">
            <w:pPr>
              <w:spacing w:line="460" w:lineRule="exact"/>
              <w:ind w:firstLine="560" w:firstLineChars="200"/>
              <w:rPr>
                <w:rFonts w:hint="eastAsia" w:ascii="仿宋" w:hAnsi="仿宋" w:eastAsia="仿宋" w:cs="Times New Roman"/>
                <w:sz w:val="28"/>
                <w:szCs w:val="28"/>
                <w:highlight w:val="none"/>
              </w:rPr>
            </w:pPr>
          </w:p>
        </w:tc>
        <w:tc>
          <w:tcPr>
            <w:tcW w:w="154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B69F39C">
            <w:pPr>
              <w:spacing w:line="460" w:lineRule="exact"/>
              <w:jc w:val="center"/>
              <w:rPr>
                <w:rFonts w:hint="eastAsia" w:ascii="仿宋" w:hAnsi="仿宋" w:eastAsia="仿宋" w:cs="Times New Roman"/>
                <w:sz w:val="28"/>
                <w:szCs w:val="28"/>
                <w:highlight w:val="none"/>
                <w:lang w:val="en-US" w:eastAsia="zh-Hans"/>
              </w:rPr>
            </w:pPr>
            <w:r>
              <w:rPr>
                <w:rFonts w:hint="eastAsia" w:ascii="仿宋" w:hAnsi="仿宋" w:eastAsia="仿宋" w:cs="Times New Roman"/>
                <w:sz w:val="28"/>
                <w:szCs w:val="28"/>
                <w:highlight w:val="none"/>
                <w:lang w:val="en-US" w:eastAsia="zh-Hans"/>
              </w:rPr>
              <w:t>第</w:t>
            </w:r>
            <w:r>
              <w:rPr>
                <w:rFonts w:hint="eastAsia" w:ascii="仿宋" w:hAnsi="仿宋" w:eastAsia="仿宋" w:cs="Times New Roman"/>
                <w:sz w:val="28"/>
                <w:szCs w:val="28"/>
                <w:highlight w:val="none"/>
                <w:lang w:val="en-US" w:eastAsia="zh-CN"/>
              </w:rPr>
              <w:t>1</w:t>
            </w:r>
            <w:r>
              <w:rPr>
                <w:rFonts w:hint="eastAsia" w:ascii="仿宋" w:hAnsi="仿宋" w:eastAsia="仿宋" w:cs="Times New Roman"/>
                <w:sz w:val="28"/>
                <w:szCs w:val="28"/>
                <w:highlight w:val="none"/>
                <w:lang w:val="en-US" w:eastAsia="zh-Hans"/>
              </w:rPr>
              <w:t>名</w:t>
            </w:r>
          </w:p>
        </w:tc>
        <w:tc>
          <w:tcPr>
            <w:tcW w:w="129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20B3503">
            <w:pPr>
              <w:spacing w:line="460" w:lineRule="exact"/>
              <w:jc w:val="center"/>
              <w:rPr>
                <w:rFonts w:hint="eastAsia" w:ascii="仿宋" w:hAnsi="仿宋" w:eastAsia="仿宋" w:cs="Times New Roman"/>
                <w:sz w:val="28"/>
                <w:szCs w:val="28"/>
                <w:highlight w:val="none"/>
                <w:lang w:eastAsia="zh-Hans"/>
              </w:rPr>
            </w:pPr>
            <w:r>
              <w:rPr>
                <w:rFonts w:hint="eastAsia" w:ascii="仿宋" w:hAnsi="仿宋" w:eastAsia="仿宋" w:cs="Times New Roman"/>
                <w:sz w:val="28"/>
                <w:szCs w:val="28"/>
                <w:highlight w:val="none"/>
                <w:lang w:val="en-US" w:eastAsia="zh-Hans"/>
              </w:rPr>
              <w:t>第</w:t>
            </w:r>
            <w:r>
              <w:rPr>
                <w:rFonts w:hint="eastAsia" w:ascii="仿宋" w:hAnsi="仿宋" w:eastAsia="仿宋" w:cs="Times New Roman"/>
                <w:sz w:val="28"/>
                <w:szCs w:val="28"/>
                <w:highlight w:val="none"/>
                <w:lang w:val="en-US" w:eastAsia="zh-CN"/>
              </w:rPr>
              <w:t>2</w:t>
            </w:r>
            <w:r>
              <w:rPr>
                <w:rFonts w:hint="default" w:ascii="仿宋" w:hAnsi="仿宋" w:eastAsia="仿宋" w:cs="Times New Roman"/>
                <w:sz w:val="28"/>
                <w:szCs w:val="28"/>
                <w:highlight w:val="none"/>
                <w:lang w:eastAsia="zh-CN"/>
              </w:rPr>
              <w:t>-</w:t>
            </w:r>
            <w:r>
              <w:rPr>
                <w:rFonts w:hint="eastAsia" w:ascii="仿宋" w:hAnsi="仿宋" w:eastAsia="仿宋" w:cs="Times New Roman"/>
                <w:sz w:val="28"/>
                <w:szCs w:val="28"/>
                <w:highlight w:val="none"/>
                <w:lang w:val="en-US" w:eastAsia="zh-CN"/>
              </w:rPr>
              <w:t>4</w:t>
            </w:r>
            <w:r>
              <w:rPr>
                <w:rFonts w:hint="eastAsia" w:ascii="仿宋" w:hAnsi="仿宋" w:eastAsia="仿宋" w:cs="Times New Roman"/>
                <w:sz w:val="28"/>
                <w:szCs w:val="28"/>
                <w:highlight w:val="none"/>
                <w:lang w:val="en-US" w:eastAsia="zh-Hans"/>
              </w:rPr>
              <w:t>名</w:t>
            </w:r>
          </w:p>
        </w:tc>
        <w:tc>
          <w:tcPr>
            <w:tcW w:w="233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E700084">
            <w:pPr>
              <w:spacing w:line="460" w:lineRule="exact"/>
              <w:jc w:val="center"/>
              <w:rPr>
                <w:rFonts w:hint="eastAsia" w:ascii="仿宋" w:hAnsi="仿宋" w:eastAsia="仿宋" w:cs="Times New Roman"/>
                <w:sz w:val="28"/>
                <w:szCs w:val="28"/>
                <w:highlight w:val="none"/>
                <w:lang w:val="en-US" w:eastAsia="zh-Hans"/>
              </w:rPr>
            </w:pPr>
            <w:r>
              <w:rPr>
                <w:rFonts w:hint="eastAsia" w:ascii="仿宋" w:hAnsi="仿宋" w:eastAsia="仿宋" w:cs="Times New Roman"/>
                <w:sz w:val="28"/>
                <w:szCs w:val="28"/>
                <w:highlight w:val="none"/>
                <w:lang w:val="en-US" w:eastAsia="zh-Hans"/>
              </w:rPr>
              <w:t>第</w:t>
            </w:r>
            <w:r>
              <w:rPr>
                <w:rFonts w:hint="eastAsia" w:ascii="仿宋" w:hAnsi="仿宋" w:eastAsia="仿宋" w:cs="Times New Roman"/>
                <w:sz w:val="28"/>
                <w:szCs w:val="28"/>
                <w:highlight w:val="none"/>
                <w:lang w:val="en-US" w:eastAsia="zh-CN"/>
              </w:rPr>
              <w:t>5</w:t>
            </w:r>
            <w:r>
              <w:rPr>
                <w:rFonts w:hint="default" w:ascii="仿宋" w:hAnsi="仿宋" w:eastAsia="仿宋" w:cs="Times New Roman"/>
                <w:sz w:val="28"/>
                <w:szCs w:val="28"/>
                <w:highlight w:val="none"/>
                <w:lang w:eastAsia="zh-CN"/>
              </w:rPr>
              <w:t>-</w:t>
            </w:r>
            <w:r>
              <w:rPr>
                <w:rFonts w:hint="eastAsia" w:ascii="仿宋" w:hAnsi="仿宋" w:eastAsia="仿宋" w:cs="Times New Roman"/>
                <w:sz w:val="28"/>
                <w:szCs w:val="28"/>
                <w:highlight w:val="none"/>
                <w:lang w:val="en-US" w:eastAsia="zh-CN"/>
              </w:rPr>
              <w:t>8</w:t>
            </w:r>
            <w:r>
              <w:rPr>
                <w:rFonts w:hint="eastAsia" w:ascii="仿宋" w:hAnsi="仿宋" w:eastAsia="仿宋" w:cs="Times New Roman"/>
                <w:sz w:val="28"/>
                <w:szCs w:val="28"/>
                <w:highlight w:val="none"/>
                <w:lang w:val="en-US" w:eastAsia="zh-Hans"/>
              </w:rPr>
              <w:t>名</w:t>
            </w:r>
          </w:p>
        </w:tc>
      </w:tr>
      <w:tr w14:paraId="14749A6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6" w:hRule="atLeast"/>
          <w:jc w:val="center"/>
        </w:trPr>
        <w:tc>
          <w:tcPr>
            <w:tcW w:w="264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F3F8BF8">
            <w:pPr>
              <w:spacing w:line="460" w:lineRule="exact"/>
              <w:ind w:firstLine="560" w:firstLineChars="200"/>
              <w:rPr>
                <w:rFonts w:hint="eastAsia" w:ascii="仿宋" w:hAnsi="仿宋" w:eastAsia="仿宋" w:cs="Times New Roman"/>
                <w:sz w:val="28"/>
                <w:szCs w:val="28"/>
                <w:highlight w:val="none"/>
                <w:lang w:val="en-US" w:eastAsia="zh-Hans"/>
              </w:rPr>
            </w:pPr>
            <w:r>
              <w:rPr>
                <w:rFonts w:hint="eastAsia" w:ascii="仿宋" w:hAnsi="仿宋" w:eastAsia="仿宋" w:cs="Times New Roman"/>
                <w:sz w:val="28"/>
                <w:szCs w:val="28"/>
                <w:highlight w:val="none"/>
                <w:lang w:val="en-US" w:eastAsia="zh-CN"/>
              </w:rPr>
              <w:t>国</w:t>
            </w:r>
            <w:r>
              <w:rPr>
                <w:rFonts w:hint="eastAsia" w:ascii="仿宋" w:hAnsi="仿宋" w:eastAsia="仿宋" w:cs="Times New Roman"/>
                <w:sz w:val="28"/>
                <w:szCs w:val="28"/>
                <w:highlight w:val="none"/>
                <w:lang w:val="en-US" w:eastAsia="zh-Hans"/>
              </w:rPr>
              <w:t>家</w:t>
            </w:r>
            <w:r>
              <w:rPr>
                <w:rFonts w:hint="eastAsia" w:ascii="仿宋" w:hAnsi="仿宋" w:eastAsia="仿宋" w:cs="Times New Roman"/>
                <w:sz w:val="28"/>
                <w:szCs w:val="28"/>
                <w:highlight w:val="none"/>
                <w:lang w:val="en-US" w:eastAsia="zh-CN"/>
              </w:rPr>
              <w:t>一</w:t>
            </w:r>
            <w:r>
              <w:rPr>
                <w:rFonts w:hint="eastAsia" w:ascii="仿宋" w:hAnsi="仿宋" w:eastAsia="仿宋" w:cs="Times New Roman"/>
                <w:sz w:val="28"/>
                <w:szCs w:val="28"/>
                <w:highlight w:val="none"/>
                <w:lang w:val="en-US" w:eastAsia="zh-Hans"/>
              </w:rPr>
              <w:t>等奖</w:t>
            </w:r>
          </w:p>
        </w:tc>
        <w:tc>
          <w:tcPr>
            <w:tcW w:w="154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74E0B74">
            <w:pPr>
              <w:spacing w:line="460" w:lineRule="exact"/>
              <w:jc w:val="center"/>
              <w:rPr>
                <w:rFonts w:hint="eastAsia" w:ascii="仿宋" w:hAnsi="仿宋" w:eastAsia="仿宋" w:cs="Times New Roman"/>
                <w:sz w:val="28"/>
                <w:szCs w:val="28"/>
                <w:highlight w:val="none"/>
              </w:rPr>
            </w:pPr>
            <w:r>
              <w:rPr>
                <w:rFonts w:hint="eastAsia" w:ascii="仿宋" w:hAnsi="仿宋" w:eastAsia="仿宋" w:cs="Times New Roman"/>
                <w:sz w:val="28"/>
                <w:szCs w:val="28"/>
                <w:highlight w:val="none"/>
                <w:lang w:val="en-US" w:eastAsia="zh-CN"/>
              </w:rPr>
              <w:t>16</w:t>
            </w:r>
          </w:p>
        </w:tc>
        <w:tc>
          <w:tcPr>
            <w:tcW w:w="129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B675429">
            <w:pPr>
              <w:spacing w:line="460" w:lineRule="exact"/>
              <w:jc w:val="center"/>
              <w:rPr>
                <w:rFonts w:hint="eastAsia" w:ascii="仿宋" w:hAnsi="仿宋" w:eastAsia="仿宋" w:cs="Times New Roman"/>
                <w:sz w:val="28"/>
                <w:szCs w:val="28"/>
                <w:highlight w:val="none"/>
              </w:rPr>
            </w:pPr>
            <w:r>
              <w:rPr>
                <w:rFonts w:hint="eastAsia" w:ascii="仿宋" w:hAnsi="仿宋" w:eastAsia="仿宋" w:cs="Times New Roman"/>
                <w:sz w:val="28"/>
                <w:szCs w:val="28"/>
                <w:highlight w:val="none"/>
                <w:lang w:val="en-US" w:eastAsia="zh-CN"/>
              </w:rPr>
              <w:t>14</w:t>
            </w:r>
          </w:p>
        </w:tc>
        <w:tc>
          <w:tcPr>
            <w:tcW w:w="233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0E8DCE8">
            <w:pPr>
              <w:spacing w:line="460" w:lineRule="exact"/>
              <w:jc w:val="center"/>
              <w:rPr>
                <w:rFonts w:hint="eastAsia" w:ascii="仿宋" w:hAnsi="仿宋" w:eastAsia="仿宋" w:cs="Times New Roman"/>
                <w:sz w:val="28"/>
                <w:szCs w:val="28"/>
                <w:highlight w:val="none"/>
              </w:rPr>
            </w:pPr>
            <w:r>
              <w:rPr>
                <w:rFonts w:hint="eastAsia" w:ascii="仿宋" w:hAnsi="仿宋" w:eastAsia="仿宋" w:cs="Times New Roman"/>
                <w:sz w:val="28"/>
                <w:szCs w:val="28"/>
                <w:highlight w:val="none"/>
                <w:lang w:val="en-US" w:eastAsia="zh-CN"/>
              </w:rPr>
              <w:t>13</w:t>
            </w:r>
          </w:p>
        </w:tc>
      </w:tr>
      <w:tr w14:paraId="20C9BE1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6" w:hRule="atLeast"/>
          <w:jc w:val="center"/>
        </w:trPr>
        <w:tc>
          <w:tcPr>
            <w:tcW w:w="264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0DE6AF9">
            <w:pPr>
              <w:spacing w:line="460" w:lineRule="exact"/>
              <w:ind w:firstLine="560" w:firstLineChars="200"/>
              <w:rPr>
                <w:rFonts w:hint="default" w:ascii="仿宋" w:hAnsi="仿宋" w:eastAsia="仿宋" w:cs="Times New Roman"/>
                <w:sz w:val="28"/>
                <w:szCs w:val="28"/>
                <w:highlight w:val="none"/>
                <w:lang w:val="en-US" w:eastAsia="zh-CN"/>
              </w:rPr>
            </w:pPr>
            <w:r>
              <w:rPr>
                <w:rFonts w:hint="eastAsia" w:ascii="仿宋" w:hAnsi="仿宋" w:eastAsia="仿宋" w:cs="Times New Roman"/>
                <w:sz w:val="28"/>
                <w:szCs w:val="28"/>
                <w:highlight w:val="none"/>
                <w:lang w:val="en-US" w:eastAsia="zh-CN"/>
              </w:rPr>
              <w:t>国</w:t>
            </w:r>
            <w:r>
              <w:rPr>
                <w:rFonts w:hint="eastAsia" w:ascii="仿宋" w:hAnsi="仿宋" w:eastAsia="仿宋" w:cs="Times New Roman"/>
                <w:sz w:val="28"/>
                <w:szCs w:val="28"/>
                <w:highlight w:val="none"/>
                <w:lang w:val="en-US" w:eastAsia="zh-Hans"/>
              </w:rPr>
              <w:t>家</w:t>
            </w:r>
            <w:r>
              <w:rPr>
                <w:rFonts w:hint="eastAsia" w:ascii="仿宋" w:hAnsi="仿宋" w:eastAsia="仿宋" w:cs="Times New Roman"/>
                <w:sz w:val="28"/>
                <w:szCs w:val="28"/>
                <w:highlight w:val="none"/>
                <w:lang w:val="en-US" w:eastAsia="zh-CN"/>
              </w:rPr>
              <w:t>二</w:t>
            </w:r>
            <w:r>
              <w:rPr>
                <w:rFonts w:hint="eastAsia" w:ascii="仿宋" w:hAnsi="仿宋" w:eastAsia="仿宋" w:cs="Times New Roman"/>
                <w:sz w:val="28"/>
                <w:szCs w:val="28"/>
                <w:highlight w:val="none"/>
                <w:lang w:val="en-US" w:eastAsia="zh-Hans"/>
              </w:rPr>
              <w:t>等奖</w:t>
            </w:r>
          </w:p>
        </w:tc>
        <w:tc>
          <w:tcPr>
            <w:tcW w:w="154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2D48D2E">
            <w:pPr>
              <w:spacing w:line="460" w:lineRule="exact"/>
              <w:jc w:val="center"/>
              <w:rPr>
                <w:rFonts w:hint="eastAsia" w:ascii="仿宋" w:hAnsi="仿宋" w:eastAsia="仿宋" w:cs="Times New Roman"/>
                <w:sz w:val="28"/>
                <w:szCs w:val="28"/>
                <w:highlight w:val="none"/>
              </w:rPr>
            </w:pPr>
            <w:r>
              <w:rPr>
                <w:rFonts w:hint="eastAsia" w:ascii="仿宋" w:hAnsi="仿宋" w:eastAsia="仿宋" w:cs="Times New Roman"/>
                <w:sz w:val="28"/>
                <w:szCs w:val="28"/>
                <w:highlight w:val="none"/>
                <w:lang w:val="en-US" w:eastAsia="zh-CN"/>
              </w:rPr>
              <w:t>14</w:t>
            </w:r>
          </w:p>
        </w:tc>
        <w:tc>
          <w:tcPr>
            <w:tcW w:w="129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182AACC">
            <w:pPr>
              <w:spacing w:line="460" w:lineRule="exact"/>
              <w:jc w:val="center"/>
              <w:rPr>
                <w:rFonts w:hint="eastAsia" w:ascii="仿宋" w:hAnsi="仿宋" w:eastAsia="仿宋" w:cs="Times New Roman"/>
                <w:sz w:val="28"/>
                <w:szCs w:val="28"/>
                <w:highlight w:val="none"/>
              </w:rPr>
            </w:pPr>
            <w:r>
              <w:rPr>
                <w:rFonts w:hint="eastAsia" w:ascii="仿宋" w:hAnsi="仿宋" w:eastAsia="仿宋" w:cs="Times New Roman"/>
                <w:sz w:val="28"/>
                <w:szCs w:val="28"/>
                <w:highlight w:val="none"/>
                <w:lang w:val="en-US" w:eastAsia="zh-CN"/>
              </w:rPr>
              <w:t>12</w:t>
            </w:r>
          </w:p>
        </w:tc>
        <w:tc>
          <w:tcPr>
            <w:tcW w:w="233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EB7D277">
            <w:pPr>
              <w:spacing w:line="460" w:lineRule="exact"/>
              <w:jc w:val="center"/>
              <w:rPr>
                <w:rFonts w:hint="eastAsia" w:ascii="仿宋" w:hAnsi="仿宋" w:eastAsia="仿宋" w:cs="Times New Roman"/>
                <w:sz w:val="28"/>
                <w:szCs w:val="28"/>
                <w:highlight w:val="none"/>
              </w:rPr>
            </w:pPr>
            <w:r>
              <w:rPr>
                <w:rFonts w:hint="eastAsia" w:ascii="仿宋" w:hAnsi="仿宋" w:eastAsia="仿宋" w:cs="Times New Roman"/>
                <w:sz w:val="28"/>
                <w:szCs w:val="28"/>
                <w:highlight w:val="none"/>
                <w:lang w:val="en-US" w:eastAsia="zh-CN"/>
              </w:rPr>
              <w:t>11</w:t>
            </w:r>
          </w:p>
        </w:tc>
      </w:tr>
      <w:tr w14:paraId="3FC8A32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6" w:hRule="atLeast"/>
          <w:jc w:val="center"/>
        </w:trPr>
        <w:tc>
          <w:tcPr>
            <w:tcW w:w="264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4E90A73">
            <w:pPr>
              <w:spacing w:line="460" w:lineRule="exact"/>
              <w:ind w:firstLine="560" w:firstLineChars="200"/>
              <w:rPr>
                <w:rFonts w:hint="eastAsia" w:ascii="仿宋" w:hAnsi="仿宋" w:eastAsia="仿宋" w:cs="Times New Roman"/>
                <w:sz w:val="28"/>
                <w:szCs w:val="28"/>
                <w:highlight w:val="none"/>
                <w:lang w:val="en-US" w:eastAsia="zh-Hans"/>
              </w:rPr>
            </w:pPr>
            <w:r>
              <w:rPr>
                <w:rFonts w:hint="eastAsia" w:ascii="仿宋" w:hAnsi="仿宋" w:eastAsia="仿宋" w:cs="Times New Roman"/>
                <w:sz w:val="28"/>
                <w:szCs w:val="28"/>
                <w:highlight w:val="none"/>
                <w:lang w:val="en-US" w:eastAsia="zh-CN"/>
              </w:rPr>
              <w:t>国</w:t>
            </w:r>
            <w:r>
              <w:rPr>
                <w:rFonts w:hint="eastAsia" w:ascii="仿宋" w:hAnsi="仿宋" w:eastAsia="仿宋" w:cs="Times New Roman"/>
                <w:sz w:val="28"/>
                <w:szCs w:val="28"/>
                <w:highlight w:val="none"/>
                <w:lang w:val="en-US" w:eastAsia="zh-Hans"/>
              </w:rPr>
              <w:t>家</w:t>
            </w:r>
            <w:r>
              <w:rPr>
                <w:rFonts w:hint="eastAsia" w:ascii="仿宋" w:hAnsi="仿宋" w:eastAsia="仿宋" w:cs="Times New Roman"/>
                <w:sz w:val="28"/>
                <w:szCs w:val="28"/>
                <w:highlight w:val="none"/>
                <w:lang w:val="en-US" w:eastAsia="zh-CN"/>
              </w:rPr>
              <w:t>三</w:t>
            </w:r>
            <w:r>
              <w:rPr>
                <w:rFonts w:hint="eastAsia" w:ascii="仿宋" w:hAnsi="仿宋" w:eastAsia="仿宋" w:cs="Times New Roman"/>
                <w:sz w:val="28"/>
                <w:szCs w:val="28"/>
                <w:highlight w:val="none"/>
                <w:lang w:val="en-US" w:eastAsia="zh-Hans"/>
              </w:rPr>
              <w:t>等奖</w:t>
            </w:r>
          </w:p>
        </w:tc>
        <w:tc>
          <w:tcPr>
            <w:tcW w:w="154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6E411D6">
            <w:pPr>
              <w:spacing w:line="460" w:lineRule="exact"/>
              <w:jc w:val="center"/>
              <w:rPr>
                <w:rFonts w:hint="eastAsia" w:ascii="仿宋" w:hAnsi="仿宋" w:eastAsia="仿宋" w:cs="Times New Roman"/>
                <w:sz w:val="28"/>
                <w:szCs w:val="28"/>
                <w:highlight w:val="none"/>
              </w:rPr>
            </w:pPr>
            <w:r>
              <w:rPr>
                <w:rFonts w:hint="eastAsia" w:ascii="仿宋" w:hAnsi="仿宋" w:eastAsia="仿宋" w:cs="Times New Roman"/>
                <w:sz w:val="28"/>
                <w:szCs w:val="28"/>
                <w:highlight w:val="none"/>
                <w:lang w:val="en-US" w:eastAsia="zh-CN"/>
              </w:rPr>
              <w:t>13</w:t>
            </w:r>
          </w:p>
        </w:tc>
        <w:tc>
          <w:tcPr>
            <w:tcW w:w="129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A4794BE">
            <w:pPr>
              <w:spacing w:line="460" w:lineRule="exact"/>
              <w:jc w:val="center"/>
              <w:rPr>
                <w:rFonts w:hint="eastAsia" w:ascii="仿宋" w:hAnsi="仿宋" w:eastAsia="仿宋" w:cs="Times New Roman"/>
                <w:sz w:val="28"/>
                <w:szCs w:val="28"/>
                <w:highlight w:val="none"/>
              </w:rPr>
            </w:pPr>
            <w:r>
              <w:rPr>
                <w:rFonts w:hint="eastAsia" w:ascii="仿宋" w:hAnsi="仿宋" w:eastAsia="仿宋" w:cs="Times New Roman"/>
                <w:sz w:val="28"/>
                <w:szCs w:val="28"/>
                <w:highlight w:val="none"/>
                <w:lang w:val="en-US" w:eastAsia="zh-CN"/>
              </w:rPr>
              <w:t>11</w:t>
            </w:r>
          </w:p>
        </w:tc>
        <w:tc>
          <w:tcPr>
            <w:tcW w:w="233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5936FD6">
            <w:pPr>
              <w:spacing w:line="460" w:lineRule="exact"/>
              <w:jc w:val="center"/>
              <w:rPr>
                <w:rFonts w:hint="eastAsia" w:ascii="仿宋" w:hAnsi="仿宋" w:eastAsia="仿宋" w:cs="Times New Roman"/>
                <w:sz w:val="28"/>
                <w:szCs w:val="28"/>
                <w:highlight w:val="none"/>
              </w:rPr>
            </w:pPr>
            <w:r>
              <w:rPr>
                <w:rFonts w:hint="eastAsia" w:ascii="仿宋" w:hAnsi="仿宋" w:eastAsia="仿宋" w:cs="Times New Roman"/>
                <w:sz w:val="28"/>
                <w:szCs w:val="28"/>
                <w:highlight w:val="none"/>
                <w:lang w:val="en-US" w:eastAsia="zh-CN"/>
              </w:rPr>
              <w:t>10</w:t>
            </w:r>
          </w:p>
        </w:tc>
      </w:tr>
      <w:tr w14:paraId="13DB965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6" w:hRule="atLeast"/>
          <w:jc w:val="center"/>
        </w:trPr>
        <w:tc>
          <w:tcPr>
            <w:tcW w:w="264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2EAA6DF">
            <w:pPr>
              <w:spacing w:line="460" w:lineRule="exact"/>
              <w:ind w:firstLine="560" w:firstLineChars="200"/>
              <w:rPr>
                <w:rFonts w:hint="eastAsia" w:ascii="仿宋" w:hAnsi="仿宋" w:eastAsia="仿宋" w:cs="Times New Roman"/>
                <w:sz w:val="28"/>
                <w:szCs w:val="28"/>
                <w:highlight w:val="none"/>
              </w:rPr>
            </w:pPr>
            <w:r>
              <w:rPr>
                <w:rFonts w:hint="eastAsia" w:ascii="仿宋" w:hAnsi="仿宋" w:eastAsia="仿宋" w:cs="Times New Roman"/>
                <w:sz w:val="28"/>
                <w:szCs w:val="28"/>
                <w:highlight w:val="none"/>
                <w:lang w:val="en-US" w:eastAsia="zh-CN"/>
              </w:rPr>
              <w:t>省一</w:t>
            </w:r>
            <w:r>
              <w:rPr>
                <w:rFonts w:hint="eastAsia" w:ascii="仿宋" w:hAnsi="仿宋" w:eastAsia="仿宋" w:cs="Times New Roman"/>
                <w:sz w:val="28"/>
                <w:szCs w:val="28"/>
                <w:highlight w:val="none"/>
                <w:lang w:val="en-US" w:eastAsia="zh-Hans"/>
              </w:rPr>
              <w:t>等奖</w:t>
            </w:r>
          </w:p>
        </w:tc>
        <w:tc>
          <w:tcPr>
            <w:tcW w:w="154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9278A3B">
            <w:pPr>
              <w:spacing w:line="460" w:lineRule="exact"/>
              <w:jc w:val="center"/>
              <w:rPr>
                <w:rFonts w:hint="eastAsia" w:ascii="仿宋" w:hAnsi="仿宋" w:eastAsia="仿宋" w:cs="Times New Roman"/>
                <w:sz w:val="28"/>
                <w:szCs w:val="28"/>
                <w:highlight w:val="none"/>
              </w:rPr>
            </w:pPr>
            <w:r>
              <w:rPr>
                <w:rFonts w:hint="eastAsia" w:ascii="仿宋" w:hAnsi="仿宋" w:eastAsia="仿宋" w:cs="Times New Roman"/>
                <w:sz w:val="28"/>
                <w:szCs w:val="28"/>
                <w:highlight w:val="none"/>
                <w:lang w:val="en-US" w:eastAsia="zh-CN"/>
              </w:rPr>
              <w:t>11</w:t>
            </w:r>
          </w:p>
        </w:tc>
        <w:tc>
          <w:tcPr>
            <w:tcW w:w="129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2C0E4DF">
            <w:pPr>
              <w:spacing w:line="460" w:lineRule="exact"/>
              <w:jc w:val="center"/>
              <w:rPr>
                <w:rFonts w:hint="eastAsia" w:ascii="仿宋" w:hAnsi="仿宋" w:eastAsia="仿宋" w:cs="Times New Roman"/>
                <w:sz w:val="28"/>
                <w:szCs w:val="28"/>
                <w:highlight w:val="none"/>
              </w:rPr>
            </w:pPr>
            <w:r>
              <w:rPr>
                <w:rFonts w:hint="eastAsia" w:ascii="仿宋" w:hAnsi="仿宋" w:eastAsia="仿宋" w:cs="Times New Roman"/>
                <w:sz w:val="28"/>
                <w:szCs w:val="28"/>
                <w:highlight w:val="none"/>
                <w:lang w:val="en-US" w:eastAsia="zh-CN"/>
              </w:rPr>
              <w:t>9</w:t>
            </w:r>
          </w:p>
        </w:tc>
        <w:tc>
          <w:tcPr>
            <w:tcW w:w="233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76E4A8F">
            <w:pPr>
              <w:spacing w:line="460" w:lineRule="exact"/>
              <w:jc w:val="center"/>
              <w:rPr>
                <w:rFonts w:hint="eastAsia" w:ascii="仿宋" w:hAnsi="仿宋" w:eastAsia="仿宋" w:cs="Times New Roman"/>
                <w:sz w:val="28"/>
                <w:szCs w:val="28"/>
                <w:highlight w:val="none"/>
              </w:rPr>
            </w:pPr>
            <w:r>
              <w:rPr>
                <w:rFonts w:hint="eastAsia" w:ascii="仿宋" w:hAnsi="仿宋" w:eastAsia="仿宋" w:cs="Times New Roman"/>
                <w:sz w:val="28"/>
                <w:szCs w:val="28"/>
                <w:highlight w:val="none"/>
                <w:lang w:val="en-US" w:eastAsia="zh-CN"/>
              </w:rPr>
              <w:t>8</w:t>
            </w:r>
          </w:p>
        </w:tc>
      </w:tr>
      <w:tr w14:paraId="4705C95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6" w:hRule="atLeast"/>
          <w:jc w:val="center"/>
        </w:trPr>
        <w:tc>
          <w:tcPr>
            <w:tcW w:w="264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E3DF980">
            <w:pPr>
              <w:spacing w:line="460" w:lineRule="exact"/>
              <w:ind w:firstLine="560" w:firstLineChars="200"/>
              <w:rPr>
                <w:rFonts w:hint="eastAsia" w:ascii="仿宋" w:hAnsi="仿宋" w:eastAsia="仿宋" w:cs="Times New Roman"/>
                <w:sz w:val="28"/>
                <w:szCs w:val="28"/>
                <w:highlight w:val="none"/>
                <w:lang w:val="en-US" w:eastAsia="zh-Hans"/>
              </w:rPr>
            </w:pPr>
            <w:r>
              <w:rPr>
                <w:rFonts w:hint="eastAsia" w:ascii="仿宋" w:hAnsi="仿宋" w:eastAsia="仿宋" w:cs="Times New Roman"/>
                <w:sz w:val="28"/>
                <w:szCs w:val="28"/>
                <w:highlight w:val="none"/>
                <w:lang w:val="en-US" w:eastAsia="zh-CN"/>
              </w:rPr>
              <w:t>省二</w:t>
            </w:r>
            <w:r>
              <w:rPr>
                <w:rFonts w:hint="eastAsia" w:ascii="仿宋" w:hAnsi="仿宋" w:eastAsia="仿宋" w:cs="Times New Roman"/>
                <w:sz w:val="28"/>
                <w:szCs w:val="28"/>
                <w:highlight w:val="none"/>
                <w:lang w:val="en-US" w:eastAsia="zh-Hans"/>
              </w:rPr>
              <w:t>等奖</w:t>
            </w:r>
          </w:p>
        </w:tc>
        <w:tc>
          <w:tcPr>
            <w:tcW w:w="154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D177696">
            <w:pPr>
              <w:spacing w:line="460" w:lineRule="exact"/>
              <w:jc w:val="center"/>
              <w:rPr>
                <w:rFonts w:hint="eastAsia" w:ascii="仿宋" w:hAnsi="仿宋" w:eastAsia="仿宋" w:cs="Times New Roman"/>
                <w:sz w:val="28"/>
                <w:szCs w:val="28"/>
                <w:highlight w:val="none"/>
              </w:rPr>
            </w:pPr>
            <w:r>
              <w:rPr>
                <w:rFonts w:hint="eastAsia" w:ascii="仿宋" w:hAnsi="仿宋" w:eastAsia="仿宋" w:cs="Times New Roman"/>
                <w:sz w:val="28"/>
                <w:szCs w:val="28"/>
                <w:highlight w:val="none"/>
                <w:lang w:val="en-US" w:eastAsia="zh-CN"/>
              </w:rPr>
              <w:t>9</w:t>
            </w:r>
          </w:p>
        </w:tc>
        <w:tc>
          <w:tcPr>
            <w:tcW w:w="129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424B8C8">
            <w:pPr>
              <w:spacing w:line="460" w:lineRule="exact"/>
              <w:jc w:val="center"/>
              <w:rPr>
                <w:rFonts w:hint="eastAsia" w:ascii="仿宋" w:hAnsi="仿宋" w:eastAsia="仿宋" w:cs="Times New Roman"/>
                <w:sz w:val="28"/>
                <w:szCs w:val="28"/>
                <w:highlight w:val="none"/>
              </w:rPr>
            </w:pPr>
            <w:r>
              <w:rPr>
                <w:rFonts w:hint="eastAsia" w:ascii="仿宋" w:hAnsi="仿宋" w:eastAsia="仿宋" w:cs="Times New Roman"/>
                <w:sz w:val="28"/>
                <w:szCs w:val="28"/>
                <w:highlight w:val="none"/>
                <w:lang w:val="en-US" w:eastAsia="zh-CN"/>
              </w:rPr>
              <w:t>7</w:t>
            </w:r>
          </w:p>
        </w:tc>
        <w:tc>
          <w:tcPr>
            <w:tcW w:w="233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52C8DAB">
            <w:pPr>
              <w:spacing w:line="460" w:lineRule="exact"/>
              <w:jc w:val="center"/>
              <w:rPr>
                <w:rFonts w:hint="eastAsia" w:ascii="仿宋" w:hAnsi="仿宋" w:eastAsia="仿宋" w:cs="Times New Roman"/>
                <w:sz w:val="28"/>
                <w:szCs w:val="28"/>
                <w:highlight w:val="none"/>
              </w:rPr>
            </w:pPr>
            <w:r>
              <w:rPr>
                <w:rFonts w:hint="eastAsia" w:ascii="仿宋" w:hAnsi="仿宋" w:eastAsia="仿宋" w:cs="Times New Roman"/>
                <w:sz w:val="28"/>
                <w:szCs w:val="28"/>
                <w:highlight w:val="none"/>
                <w:lang w:val="en-US" w:eastAsia="zh-CN"/>
              </w:rPr>
              <w:t>6</w:t>
            </w:r>
          </w:p>
        </w:tc>
      </w:tr>
      <w:tr w14:paraId="4CFB69D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6" w:hRule="atLeast"/>
          <w:jc w:val="center"/>
        </w:trPr>
        <w:tc>
          <w:tcPr>
            <w:tcW w:w="264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6861C9C">
            <w:pPr>
              <w:spacing w:line="460" w:lineRule="exact"/>
              <w:ind w:firstLine="560" w:firstLineChars="200"/>
              <w:rPr>
                <w:rFonts w:hint="eastAsia" w:ascii="仿宋" w:hAnsi="仿宋" w:eastAsia="仿宋" w:cs="Times New Roman"/>
                <w:sz w:val="28"/>
                <w:szCs w:val="28"/>
                <w:highlight w:val="none"/>
                <w:lang w:val="en-US" w:eastAsia="zh-Hans"/>
              </w:rPr>
            </w:pPr>
            <w:r>
              <w:rPr>
                <w:rFonts w:hint="eastAsia" w:ascii="仿宋" w:hAnsi="仿宋" w:eastAsia="仿宋" w:cs="Times New Roman"/>
                <w:sz w:val="28"/>
                <w:szCs w:val="28"/>
                <w:highlight w:val="none"/>
                <w:lang w:val="en-US" w:eastAsia="zh-CN"/>
              </w:rPr>
              <w:t>省三</w:t>
            </w:r>
            <w:r>
              <w:rPr>
                <w:rFonts w:hint="eastAsia" w:ascii="仿宋" w:hAnsi="仿宋" w:eastAsia="仿宋" w:cs="Times New Roman"/>
                <w:sz w:val="28"/>
                <w:szCs w:val="28"/>
                <w:highlight w:val="none"/>
                <w:lang w:val="en-US" w:eastAsia="zh-Hans"/>
              </w:rPr>
              <w:t>等奖</w:t>
            </w:r>
          </w:p>
        </w:tc>
        <w:tc>
          <w:tcPr>
            <w:tcW w:w="154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13B7A37">
            <w:pPr>
              <w:spacing w:line="460" w:lineRule="exact"/>
              <w:jc w:val="center"/>
              <w:rPr>
                <w:rFonts w:hint="eastAsia" w:ascii="仿宋" w:hAnsi="仿宋" w:eastAsia="仿宋" w:cs="Times New Roman"/>
                <w:sz w:val="28"/>
                <w:szCs w:val="28"/>
                <w:highlight w:val="none"/>
              </w:rPr>
            </w:pPr>
            <w:r>
              <w:rPr>
                <w:rFonts w:hint="eastAsia" w:ascii="仿宋" w:hAnsi="仿宋" w:eastAsia="仿宋" w:cs="Times New Roman"/>
                <w:sz w:val="28"/>
                <w:szCs w:val="28"/>
                <w:highlight w:val="none"/>
                <w:lang w:val="en-US" w:eastAsia="zh-CN"/>
              </w:rPr>
              <w:t>8</w:t>
            </w:r>
          </w:p>
        </w:tc>
        <w:tc>
          <w:tcPr>
            <w:tcW w:w="129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2E3DB35">
            <w:pPr>
              <w:spacing w:line="460" w:lineRule="exact"/>
              <w:jc w:val="center"/>
              <w:rPr>
                <w:rFonts w:hint="eastAsia" w:ascii="仿宋" w:hAnsi="仿宋" w:eastAsia="仿宋" w:cs="Times New Roman"/>
                <w:sz w:val="28"/>
                <w:szCs w:val="28"/>
                <w:highlight w:val="none"/>
              </w:rPr>
            </w:pPr>
            <w:r>
              <w:rPr>
                <w:rFonts w:hint="eastAsia" w:ascii="仿宋" w:hAnsi="仿宋" w:eastAsia="仿宋" w:cs="Times New Roman"/>
                <w:sz w:val="28"/>
                <w:szCs w:val="28"/>
                <w:highlight w:val="none"/>
                <w:lang w:val="en-US" w:eastAsia="zh-CN"/>
              </w:rPr>
              <w:t>6</w:t>
            </w:r>
          </w:p>
        </w:tc>
        <w:tc>
          <w:tcPr>
            <w:tcW w:w="233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29E7CD0">
            <w:pPr>
              <w:spacing w:line="460" w:lineRule="exact"/>
              <w:jc w:val="center"/>
              <w:rPr>
                <w:rFonts w:hint="eastAsia" w:ascii="仿宋" w:hAnsi="仿宋" w:eastAsia="仿宋" w:cs="Times New Roman"/>
                <w:sz w:val="28"/>
                <w:szCs w:val="28"/>
                <w:highlight w:val="none"/>
              </w:rPr>
            </w:pPr>
            <w:r>
              <w:rPr>
                <w:rFonts w:hint="eastAsia" w:ascii="仿宋" w:hAnsi="仿宋" w:eastAsia="仿宋" w:cs="Times New Roman"/>
                <w:sz w:val="28"/>
                <w:szCs w:val="28"/>
                <w:highlight w:val="none"/>
                <w:lang w:val="en-US" w:eastAsia="zh-CN"/>
              </w:rPr>
              <w:t>5</w:t>
            </w:r>
          </w:p>
        </w:tc>
      </w:tr>
      <w:tr w14:paraId="30055EA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6" w:hRule="atLeast"/>
          <w:jc w:val="center"/>
        </w:trPr>
        <w:tc>
          <w:tcPr>
            <w:tcW w:w="264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0384240">
            <w:pPr>
              <w:spacing w:line="460" w:lineRule="exact"/>
              <w:ind w:firstLine="560" w:firstLineChars="200"/>
              <w:rPr>
                <w:rFonts w:hint="eastAsia" w:ascii="仿宋" w:hAnsi="仿宋" w:eastAsia="仿宋" w:cs="Times New Roman"/>
                <w:sz w:val="28"/>
                <w:szCs w:val="28"/>
                <w:highlight w:val="none"/>
                <w:lang w:val="en-US" w:eastAsia="zh-Hans"/>
              </w:rPr>
            </w:pPr>
            <w:r>
              <w:rPr>
                <w:rFonts w:hint="eastAsia" w:ascii="仿宋" w:hAnsi="仿宋" w:eastAsia="仿宋" w:cs="Times New Roman"/>
                <w:sz w:val="28"/>
                <w:szCs w:val="28"/>
                <w:highlight w:val="none"/>
                <w:lang w:val="en-US" w:eastAsia="zh-CN"/>
              </w:rPr>
              <w:t>校一</w:t>
            </w:r>
            <w:r>
              <w:rPr>
                <w:rFonts w:hint="eastAsia" w:ascii="仿宋" w:hAnsi="仿宋" w:eastAsia="仿宋" w:cs="Times New Roman"/>
                <w:sz w:val="28"/>
                <w:szCs w:val="28"/>
                <w:highlight w:val="none"/>
                <w:lang w:val="en-US" w:eastAsia="zh-Hans"/>
              </w:rPr>
              <w:t>等奖</w:t>
            </w:r>
          </w:p>
        </w:tc>
        <w:tc>
          <w:tcPr>
            <w:tcW w:w="154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9263993">
            <w:pPr>
              <w:spacing w:line="460" w:lineRule="exact"/>
              <w:jc w:val="center"/>
              <w:rPr>
                <w:rFonts w:hint="eastAsia" w:ascii="仿宋" w:hAnsi="仿宋" w:eastAsia="仿宋" w:cs="Times New Roman"/>
                <w:sz w:val="28"/>
                <w:szCs w:val="28"/>
                <w:highlight w:val="none"/>
              </w:rPr>
            </w:pPr>
            <w:r>
              <w:rPr>
                <w:rFonts w:hint="eastAsia" w:ascii="仿宋" w:hAnsi="仿宋" w:eastAsia="仿宋" w:cs="Times New Roman"/>
                <w:sz w:val="28"/>
                <w:szCs w:val="28"/>
                <w:highlight w:val="none"/>
                <w:lang w:val="en-US" w:eastAsia="zh-CN"/>
              </w:rPr>
              <w:t>5</w:t>
            </w:r>
          </w:p>
        </w:tc>
        <w:tc>
          <w:tcPr>
            <w:tcW w:w="3629"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0173D788">
            <w:pPr>
              <w:spacing w:line="460" w:lineRule="exact"/>
              <w:jc w:val="center"/>
              <w:rPr>
                <w:rFonts w:hint="eastAsia" w:ascii="仿宋" w:hAnsi="仿宋" w:eastAsia="仿宋" w:cs="Times New Roman"/>
                <w:sz w:val="28"/>
                <w:szCs w:val="28"/>
                <w:highlight w:val="none"/>
              </w:rPr>
            </w:pPr>
            <w:r>
              <w:rPr>
                <w:rFonts w:hint="eastAsia" w:ascii="仿宋" w:hAnsi="仿宋" w:eastAsia="仿宋" w:cs="Times New Roman"/>
                <w:sz w:val="28"/>
                <w:szCs w:val="28"/>
                <w:highlight w:val="none"/>
                <w:lang w:val="en-US" w:eastAsia="zh-CN"/>
              </w:rPr>
              <w:t>3</w:t>
            </w:r>
            <w:r>
              <w:rPr>
                <w:rFonts w:hint="default" w:ascii="仿宋" w:hAnsi="仿宋" w:eastAsia="仿宋" w:cs="Times New Roman"/>
                <w:sz w:val="28"/>
                <w:szCs w:val="28"/>
                <w:highlight w:val="none"/>
                <w:lang w:eastAsia="zh-CN"/>
              </w:rPr>
              <w:t>（</w:t>
            </w:r>
            <w:r>
              <w:rPr>
                <w:rFonts w:hint="eastAsia" w:ascii="仿宋" w:hAnsi="仿宋" w:eastAsia="仿宋" w:cs="Times New Roman"/>
                <w:sz w:val="28"/>
                <w:szCs w:val="28"/>
                <w:highlight w:val="none"/>
                <w:lang w:val="en-US" w:eastAsia="zh-Hans"/>
              </w:rPr>
              <w:t>取前</w:t>
            </w:r>
            <w:r>
              <w:rPr>
                <w:rFonts w:hint="default" w:ascii="仿宋" w:hAnsi="仿宋" w:eastAsia="仿宋" w:cs="Times New Roman"/>
                <w:sz w:val="28"/>
                <w:szCs w:val="28"/>
                <w:highlight w:val="none"/>
                <w:lang w:eastAsia="zh-Hans"/>
              </w:rPr>
              <w:t>5</w:t>
            </w:r>
            <w:r>
              <w:rPr>
                <w:rFonts w:hint="eastAsia" w:ascii="仿宋" w:hAnsi="仿宋" w:eastAsia="仿宋" w:cs="Times New Roman"/>
                <w:sz w:val="28"/>
                <w:szCs w:val="28"/>
                <w:highlight w:val="none"/>
                <w:lang w:val="en-US" w:eastAsia="zh-Hans"/>
              </w:rPr>
              <w:t>名</w:t>
            </w:r>
            <w:r>
              <w:rPr>
                <w:rFonts w:hint="default" w:ascii="仿宋" w:hAnsi="仿宋" w:eastAsia="仿宋" w:cs="Times New Roman"/>
                <w:sz w:val="28"/>
                <w:szCs w:val="28"/>
                <w:highlight w:val="none"/>
                <w:lang w:eastAsia="zh-Hans"/>
              </w:rPr>
              <w:t>）</w:t>
            </w:r>
          </w:p>
        </w:tc>
      </w:tr>
      <w:tr w14:paraId="64E573F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6" w:hRule="atLeast"/>
          <w:jc w:val="center"/>
        </w:trPr>
        <w:tc>
          <w:tcPr>
            <w:tcW w:w="264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9039DFD">
            <w:pPr>
              <w:spacing w:line="460" w:lineRule="exact"/>
              <w:ind w:firstLine="560" w:firstLineChars="200"/>
              <w:rPr>
                <w:rFonts w:hint="eastAsia" w:ascii="仿宋" w:hAnsi="仿宋" w:eastAsia="仿宋" w:cs="Times New Roman"/>
                <w:sz w:val="28"/>
                <w:szCs w:val="28"/>
                <w:highlight w:val="none"/>
                <w:lang w:val="en-US" w:eastAsia="zh-Hans"/>
              </w:rPr>
            </w:pPr>
            <w:r>
              <w:rPr>
                <w:rFonts w:hint="eastAsia" w:ascii="仿宋" w:hAnsi="仿宋" w:eastAsia="仿宋" w:cs="Times New Roman"/>
                <w:sz w:val="28"/>
                <w:szCs w:val="28"/>
                <w:highlight w:val="none"/>
                <w:lang w:val="en-US" w:eastAsia="zh-CN"/>
              </w:rPr>
              <w:t>校二</w:t>
            </w:r>
            <w:r>
              <w:rPr>
                <w:rFonts w:hint="eastAsia" w:ascii="仿宋" w:hAnsi="仿宋" w:eastAsia="仿宋" w:cs="Times New Roman"/>
                <w:sz w:val="28"/>
                <w:szCs w:val="28"/>
                <w:highlight w:val="none"/>
                <w:lang w:val="en-US" w:eastAsia="zh-Hans"/>
              </w:rPr>
              <w:t>等奖</w:t>
            </w:r>
          </w:p>
        </w:tc>
        <w:tc>
          <w:tcPr>
            <w:tcW w:w="154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B3C48D4">
            <w:pPr>
              <w:spacing w:line="460" w:lineRule="exact"/>
              <w:jc w:val="center"/>
              <w:rPr>
                <w:rFonts w:hint="eastAsia" w:ascii="仿宋" w:hAnsi="仿宋" w:eastAsia="仿宋" w:cs="Times New Roman"/>
                <w:sz w:val="28"/>
                <w:szCs w:val="28"/>
                <w:highlight w:val="none"/>
              </w:rPr>
            </w:pPr>
            <w:r>
              <w:rPr>
                <w:rFonts w:hint="eastAsia" w:ascii="仿宋" w:hAnsi="仿宋" w:eastAsia="仿宋" w:cs="Times New Roman"/>
                <w:sz w:val="28"/>
                <w:szCs w:val="28"/>
                <w:highlight w:val="none"/>
                <w:lang w:val="en-US" w:eastAsia="zh-CN"/>
              </w:rPr>
              <w:t>4</w:t>
            </w:r>
          </w:p>
        </w:tc>
        <w:tc>
          <w:tcPr>
            <w:tcW w:w="362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BD49A0A">
            <w:pPr>
              <w:spacing w:line="460" w:lineRule="exact"/>
              <w:jc w:val="center"/>
              <w:rPr>
                <w:rFonts w:hint="default" w:ascii="仿宋" w:hAnsi="仿宋" w:eastAsia="仿宋" w:cs="Times New Roman"/>
                <w:sz w:val="28"/>
                <w:szCs w:val="28"/>
                <w:highlight w:val="none"/>
                <w:lang w:eastAsia="zh-Hans"/>
              </w:rPr>
            </w:pPr>
            <w:r>
              <w:rPr>
                <w:rFonts w:hint="eastAsia" w:ascii="仿宋" w:hAnsi="仿宋" w:eastAsia="仿宋" w:cs="Times New Roman"/>
                <w:sz w:val="28"/>
                <w:szCs w:val="28"/>
                <w:highlight w:val="none"/>
                <w:lang w:val="en-US" w:eastAsia="zh-CN"/>
              </w:rPr>
              <w:t>2</w:t>
            </w:r>
            <w:r>
              <w:rPr>
                <w:rFonts w:hint="default" w:ascii="仿宋" w:hAnsi="仿宋" w:eastAsia="仿宋" w:cs="Times New Roman"/>
                <w:sz w:val="28"/>
                <w:szCs w:val="28"/>
                <w:highlight w:val="none"/>
                <w:lang w:eastAsia="zh-CN"/>
              </w:rPr>
              <w:t>（</w:t>
            </w:r>
            <w:r>
              <w:rPr>
                <w:rFonts w:hint="eastAsia" w:ascii="仿宋" w:hAnsi="仿宋" w:eastAsia="仿宋" w:cs="Times New Roman"/>
                <w:sz w:val="28"/>
                <w:szCs w:val="28"/>
                <w:highlight w:val="none"/>
                <w:lang w:val="en-US" w:eastAsia="zh-Hans"/>
              </w:rPr>
              <w:t>取前</w:t>
            </w:r>
            <w:r>
              <w:rPr>
                <w:rFonts w:hint="default" w:ascii="仿宋" w:hAnsi="仿宋" w:eastAsia="仿宋" w:cs="Times New Roman"/>
                <w:sz w:val="28"/>
                <w:szCs w:val="28"/>
                <w:highlight w:val="none"/>
                <w:lang w:eastAsia="zh-Hans"/>
              </w:rPr>
              <w:t>5</w:t>
            </w:r>
            <w:r>
              <w:rPr>
                <w:rFonts w:hint="eastAsia" w:ascii="仿宋" w:hAnsi="仿宋" w:eastAsia="仿宋" w:cs="Times New Roman"/>
                <w:sz w:val="28"/>
                <w:szCs w:val="28"/>
                <w:highlight w:val="none"/>
                <w:lang w:val="en-US" w:eastAsia="zh-Hans"/>
              </w:rPr>
              <w:t>名</w:t>
            </w:r>
            <w:r>
              <w:rPr>
                <w:rFonts w:hint="default" w:ascii="仿宋" w:hAnsi="仿宋" w:eastAsia="仿宋" w:cs="Times New Roman"/>
                <w:sz w:val="28"/>
                <w:szCs w:val="28"/>
                <w:highlight w:val="none"/>
                <w:lang w:eastAsia="zh-Hans"/>
              </w:rPr>
              <w:t>）</w:t>
            </w:r>
          </w:p>
        </w:tc>
      </w:tr>
      <w:tr w14:paraId="660F67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6" w:hRule="atLeast"/>
          <w:jc w:val="center"/>
        </w:trPr>
        <w:tc>
          <w:tcPr>
            <w:tcW w:w="264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6F6F967">
            <w:pPr>
              <w:spacing w:line="460" w:lineRule="exact"/>
              <w:ind w:firstLine="560" w:firstLineChars="200"/>
              <w:rPr>
                <w:rFonts w:hint="eastAsia" w:ascii="仿宋" w:hAnsi="仿宋" w:eastAsia="仿宋" w:cs="Times New Roman"/>
                <w:sz w:val="28"/>
                <w:szCs w:val="28"/>
                <w:highlight w:val="none"/>
                <w:lang w:val="en-US" w:eastAsia="zh-Hans"/>
              </w:rPr>
            </w:pPr>
            <w:r>
              <w:rPr>
                <w:rFonts w:hint="eastAsia" w:ascii="仿宋" w:hAnsi="仿宋" w:eastAsia="仿宋" w:cs="Times New Roman"/>
                <w:sz w:val="28"/>
                <w:szCs w:val="28"/>
                <w:highlight w:val="none"/>
                <w:lang w:val="en-US" w:eastAsia="zh-CN"/>
              </w:rPr>
              <w:t>校三</w:t>
            </w:r>
            <w:r>
              <w:rPr>
                <w:rFonts w:hint="eastAsia" w:ascii="仿宋" w:hAnsi="仿宋" w:eastAsia="仿宋" w:cs="Times New Roman"/>
                <w:sz w:val="28"/>
                <w:szCs w:val="28"/>
                <w:highlight w:val="none"/>
                <w:lang w:val="en-US" w:eastAsia="zh-Hans"/>
              </w:rPr>
              <w:t>等奖</w:t>
            </w:r>
          </w:p>
        </w:tc>
        <w:tc>
          <w:tcPr>
            <w:tcW w:w="154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8B7CD2E">
            <w:pPr>
              <w:spacing w:line="460" w:lineRule="exact"/>
              <w:jc w:val="center"/>
              <w:rPr>
                <w:rFonts w:hint="eastAsia" w:ascii="仿宋" w:hAnsi="仿宋" w:eastAsia="仿宋" w:cs="Times New Roman"/>
                <w:sz w:val="28"/>
                <w:szCs w:val="28"/>
                <w:highlight w:val="none"/>
              </w:rPr>
            </w:pPr>
            <w:r>
              <w:rPr>
                <w:rFonts w:hint="eastAsia" w:ascii="仿宋" w:hAnsi="仿宋" w:eastAsia="仿宋" w:cs="Times New Roman"/>
                <w:sz w:val="28"/>
                <w:szCs w:val="28"/>
                <w:highlight w:val="none"/>
                <w:lang w:val="en-US" w:eastAsia="zh-CN"/>
              </w:rPr>
              <w:t>3</w:t>
            </w:r>
          </w:p>
        </w:tc>
        <w:tc>
          <w:tcPr>
            <w:tcW w:w="362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C3F5907">
            <w:pPr>
              <w:spacing w:line="460" w:lineRule="exact"/>
              <w:jc w:val="center"/>
              <w:rPr>
                <w:rFonts w:hint="eastAsia" w:ascii="仿宋" w:hAnsi="仿宋" w:eastAsia="仿宋" w:cs="Times New Roman"/>
                <w:sz w:val="28"/>
                <w:szCs w:val="28"/>
                <w:highlight w:val="none"/>
              </w:rPr>
            </w:pPr>
            <w:r>
              <w:rPr>
                <w:rFonts w:hint="eastAsia" w:ascii="仿宋" w:hAnsi="仿宋" w:eastAsia="仿宋" w:cs="Times New Roman"/>
                <w:sz w:val="28"/>
                <w:szCs w:val="28"/>
                <w:highlight w:val="none"/>
                <w:lang w:val="en-US" w:eastAsia="zh-CN"/>
              </w:rPr>
              <w:t>1.5</w:t>
            </w:r>
            <w:r>
              <w:rPr>
                <w:rFonts w:hint="default" w:ascii="仿宋" w:hAnsi="仿宋" w:eastAsia="仿宋" w:cs="Times New Roman"/>
                <w:sz w:val="28"/>
                <w:szCs w:val="28"/>
                <w:highlight w:val="none"/>
                <w:lang w:eastAsia="zh-CN"/>
              </w:rPr>
              <w:t>（</w:t>
            </w:r>
            <w:r>
              <w:rPr>
                <w:rFonts w:hint="eastAsia" w:ascii="仿宋" w:hAnsi="仿宋" w:eastAsia="仿宋" w:cs="Times New Roman"/>
                <w:sz w:val="28"/>
                <w:szCs w:val="28"/>
                <w:highlight w:val="none"/>
                <w:lang w:val="en-US" w:eastAsia="zh-Hans"/>
              </w:rPr>
              <w:t>取前</w:t>
            </w:r>
            <w:r>
              <w:rPr>
                <w:rFonts w:hint="default" w:ascii="仿宋" w:hAnsi="仿宋" w:eastAsia="仿宋" w:cs="Times New Roman"/>
                <w:sz w:val="28"/>
                <w:szCs w:val="28"/>
                <w:highlight w:val="none"/>
                <w:lang w:eastAsia="zh-Hans"/>
              </w:rPr>
              <w:t>5</w:t>
            </w:r>
            <w:r>
              <w:rPr>
                <w:rFonts w:hint="eastAsia" w:ascii="仿宋" w:hAnsi="仿宋" w:eastAsia="仿宋" w:cs="Times New Roman"/>
                <w:sz w:val="28"/>
                <w:szCs w:val="28"/>
                <w:highlight w:val="none"/>
                <w:lang w:val="en-US" w:eastAsia="zh-Hans"/>
              </w:rPr>
              <w:t>名</w:t>
            </w:r>
            <w:r>
              <w:rPr>
                <w:rFonts w:hint="default" w:ascii="仿宋" w:hAnsi="仿宋" w:eastAsia="仿宋" w:cs="Times New Roman"/>
                <w:sz w:val="28"/>
                <w:szCs w:val="28"/>
                <w:highlight w:val="none"/>
                <w:lang w:eastAsia="zh-Hans"/>
              </w:rPr>
              <w:t>）</w:t>
            </w:r>
          </w:p>
        </w:tc>
      </w:tr>
    </w:tbl>
    <w:p w14:paraId="21251629">
      <w:pPr>
        <w:spacing w:line="460" w:lineRule="exact"/>
        <w:ind w:firstLine="560" w:firstLineChars="200"/>
        <w:rPr>
          <w:rFonts w:hint="eastAsia" w:ascii="仿宋" w:hAnsi="仿宋" w:eastAsia="仿宋" w:cs="Times New Roman"/>
          <w:sz w:val="28"/>
          <w:szCs w:val="28"/>
          <w:highlight w:val="none"/>
        </w:rPr>
      </w:pPr>
      <w:r>
        <w:rPr>
          <w:rFonts w:hint="eastAsia" w:ascii="仿宋" w:hAnsi="仿宋" w:eastAsia="仿宋" w:cs="Times New Roman"/>
          <w:sz w:val="28"/>
          <w:szCs w:val="28"/>
          <w:highlight w:val="none"/>
        </w:rPr>
        <w:t>（</w:t>
      </w:r>
      <w:r>
        <w:rPr>
          <w:rFonts w:hint="eastAsia" w:ascii="仿宋" w:hAnsi="仿宋" w:eastAsia="仿宋" w:cs="Times New Roman"/>
          <w:sz w:val="28"/>
          <w:szCs w:val="28"/>
          <w:highlight w:val="none"/>
          <w:lang w:val="en-US" w:eastAsia="zh-CN"/>
        </w:rPr>
        <w:t>4</w:t>
      </w:r>
      <w:r>
        <w:rPr>
          <w:rFonts w:hint="eastAsia" w:ascii="仿宋" w:hAnsi="仿宋" w:eastAsia="仿宋" w:cs="Times New Roman"/>
          <w:sz w:val="28"/>
          <w:szCs w:val="28"/>
          <w:highlight w:val="none"/>
        </w:rPr>
        <w:t>）专利成果</w:t>
      </w:r>
    </w:p>
    <w:p w14:paraId="038356A1">
      <w:pPr>
        <w:spacing w:line="460" w:lineRule="exact"/>
        <w:ind w:firstLine="560" w:firstLineChars="200"/>
        <w:rPr>
          <w:rFonts w:hint="eastAsia" w:ascii="仿宋" w:hAnsi="仿宋" w:eastAsia="仿宋"/>
          <w:sz w:val="28"/>
          <w:szCs w:val="28"/>
          <w:highlight w:val="none"/>
        </w:rPr>
      </w:pPr>
      <w:r>
        <w:rPr>
          <w:rFonts w:hint="eastAsia" w:ascii="仿宋" w:hAnsi="仿宋" w:eastAsia="仿宋"/>
          <w:sz w:val="28"/>
          <w:szCs w:val="28"/>
          <w:highlight w:val="none"/>
          <w:lang w:val="en-US" w:eastAsia="zh-CN"/>
        </w:rPr>
        <w:t>国家发明专利、实用新型专利、外观设计专利</w:t>
      </w:r>
      <w:r>
        <w:rPr>
          <w:rFonts w:hint="default" w:ascii="仿宋" w:hAnsi="仿宋" w:eastAsia="仿宋"/>
          <w:sz w:val="28"/>
          <w:szCs w:val="28"/>
          <w:highlight w:val="none"/>
          <w:lang w:val="en-US" w:eastAsia="zh-CN"/>
        </w:rPr>
        <w:t>、</w:t>
      </w:r>
      <w:r>
        <w:rPr>
          <w:rFonts w:hint="eastAsia" w:ascii="仿宋" w:hAnsi="仿宋" w:eastAsia="仿宋"/>
          <w:sz w:val="28"/>
          <w:szCs w:val="28"/>
          <w:highlight w:val="none"/>
          <w:lang w:val="en-US" w:eastAsia="zh-Hans"/>
        </w:rPr>
        <w:t>软件著作权</w:t>
      </w:r>
      <w:r>
        <w:rPr>
          <w:rFonts w:hint="eastAsia" w:ascii="仿宋" w:hAnsi="仿宋" w:eastAsia="仿宋" w:cs="仿宋"/>
          <w:sz w:val="28"/>
          <w:szCs w:val="28"/>
          <w:highlight w:val="none"/>
          <w:lang w:val="en-US" w:eastAsia="zh-CN"/>
        </w:rPr>
        <w:t>授权</w:t>
      </w:r>
      <w:r>
        <w:rPr>
          <w:rFonts w:hint="eastAsia" w:ascii="仿宋" w:hAnsi="仿宋" w:eastAsia="仿宋" w:cs="仿宋"/>
          <w:sz w:val="28"/>
          <w:szCs w:val="28"/>
          <w:highlight w:val="none"/>
        </w:rPr>
        <w:t>时间认定：前一学年的</w:t>
      </w:r>
      <w:r>
        <w:rPr>
          <w:rFonts w:hint="eastAsia" w:ascii="仿宋" w:hAnsi="仿宋" w:eastAsia="仿宋"/>
          <w:sz w:val="28"/>
          <w:szCs w:val="28"/>
          <w:highlight w:val="none"/>
        </w:rPr>
        <w:t>9月1日至本学年度的8月31日</w:t>
      </w:r>
      <w:r>
        <w:rPr>
          <w:rFonts w:hint="eastAsia" w:ascii="仿宋" w:hAnsi="仿宋" w:eastAsia="仿宋"/>
          <w:sz w:val="28"/>
          <w:szCs w:val="28"/>
          <w:highlight w:val="none"/>
          <w:lang w:eastAsia="zh-CN"/>
        </w:rPr>
        <w:t>；</w:t>
      </w:r>
      <w:r>
        <w:rPr>
          <w:rFonts w:hint="eastAsia" w:ascii="仿宋" w:hAnsi="仿宋" w:eastAsia="仿宋"/>
          <w:sz w:val="28"/>
          <w:szCs w:val="28"/>
          <w:highlight w:val="none"/>
        </w:rPr>
        <w:t>署名认定：</w:t>
      </w:r>
      <w:r>
        <w:rPr>
          <w:rFonts w:hint="eastAsia" w:ascii="仿宋" w:hAnsi="仿宋" w:eastAsia="仿宋"/>
          <w:sz w:val="28"/>
          <w:szCs w:val="28"/>
          <w:highlight w:val="none"/>
          <w:lang w:val="en-US" w:eastAsia="zh-CN"/>
        </w:rPr>
        <w:t>申请研究生奖学金的研究生本人为第一发明人或指导教师（副导师）为第一发明人，研究生本人为第二发明人，授权</w:t>
      </w:r>
      <w:r>
        <w:rPr>
          <w:rFonts w:hint="eastAsia" w:ascii="仿宋" w:hAnsi="仿宋" w:eastAsia="仿宋"/>
          <w:sz w:val="28"/>
          <w:szCs w:val="28"/>
          <w:highlight w:val="none"/>
        </w:rPr>
        <w:t>第一署名单位为武汉理工大学</w:t>
      </w:r>
      <w:r>
        <w:rPr>
          <w:rFonts w:hint="eastAsia" w:ascii="仿宋" w:hAnsi="仿宋" w:eastAsia="仿宋"/>
          <w:sz w:val="28"/>
          <w:szCs w:val="28"/>
          <w:highlight w:val="none"/>
          <w:lang w:val="en-US" w:eastAsia="zh-CN"/>
        </w:rPr>
        <w:t>。获得</w:t>
      </w:r>
      <w:r>
        <w:rPr>
          <w:rFonts w:hint="eastAsia" w:ascii="仿宋" w:hAnsi="仿宋" w:eastAsia="仿宋"/>
          <w:sz w:val="28"/>
          <w:szCs w:val="28"/>
          <w:highlight w:val="none"/>
        </w:rPr>
        <w:t>授权国家发明专利</w:t>
      </w:r>
      <w:r>
        <w:rPr>
          <w:rFonts w:hint="default" w:ascii="仿宋" w:hAnsi="仿宋" w:eastAsia="仿宋"/>
          <w:sz w:val="28"/>
          <w:szCs w:val="28"/>
          <w:highlight w:val="none"/>
        </w:rPr>
        <w:t>1</w:t>
      </w:r>
      <w:r>
        <w:rPr>
          <w:rFonts w:hint="eastAsia" w:ascii="仿宋" w:hAnsi="仿宋" w:eastAsia="仿宋"/>
          <w:sz w:val="28"/>
          <w:szCs w:val="28"/>
          <w:highlight w:val="none"/>
          <w:lang w:val="en-US" w:eastAsia="zh-Hans"/>
        </w:rPr>
        <w:t>项记</w:t>
      </w:r>
      <w:r>
        <w:rPr>
          <w:rFonts w:hint="default" w:ascii="仿宋" w:hAnsi="仿宋" w:eastAsia="仿宋"/>
          <w:sz w:val="28"/>
          <w:szCs w:val="28"/>
          <w:highlight w:val="none"/>
        </w:rPr>
        <w:t>3</w:t>
      </w:r>
      <w:r>
        <w:rPr>
          <w:rFonts w:hint="eastAsia" w:ascii="仿宋" w:hAnsi="仿宋" w:eastAsia="仿宋"/>
          <w:sz w:val="28"/>
          <w:szCs w:val="28"/>
          <w:highlight w:val="none"/>
          <w:lang w:val="en-US" w:eastAsia="zh-CN"/>
        </w:rPr>
        <w:t>0</w:t>
      </w:r>
      <w:r>
        <w:rPr>
          <w:rFonts w:hint="eastAsia" w:ascii="仿宋" w:hAnsi="仿宋" w:eastAsia="仿宋"/>
          <w:sz w:val="28"/>
          <w:szCs w:val="28"/>
          <w:highlight w:val="none"/>
        </w:rPr>
        <w:t>分，可累计加分</w:t>
      </w:r>
      <w:r>
        <w:rPr>
          <w:rFonts w:hint="default" w:ascii="仿宋" w:hAnsi="仿宋" w:eastAsia="仿宋"/>
          <w:sz w:val="28"/>
          <w:szCs w:val="28"/>
          <w:highlight w:val="none"/>
        </w:rPr>
        <w:t>。</w:t>
      </w:r>
    </w:p>
    <w:p w14:paraId="40386CEE">
      <w:pPr>
        <w:spacing w:line="460" w:lineRule="exact"/>
        <w:ind w:firstLine="560" w:firstLineChars="200"/>
        <w:rPr>
          <w:rFonts w:hint="eastAsia" w:ascii="仿宋" w:hAnsi="仿宋" w:eastAsia="仿宋" w:cs="Times New Roman"/>
          <w:sz w:val="28"/>
          <w:szCs w:val="28"/>
          <w:highlight w:val="none"/>
          <w:lang w:val="en-US" w:eastAsia="zh-CN"/>
        </w:rPr>
      </w:pPr>
      <w:r>
        <w:rPr>
          <w:rFonts w:hint="eastAsia" w:ascii="仿宋" w:hAnsi="仿宋" w:eastAsia="仿宋" w:cs="Times New Roman"/>
          <w:sz w:val="28"/>
          <w:szCs w:val="28"/>
          <w:highlight w:val="none"/>
        </w:rPr>
        <w:t>3、社会工作考核</w:t>
      </w:r>
      <w:r>
        <w:rPr>
          <w:rFonts w:hint="eastAsia" w:ascii="仿宋" w:hAnsi="仿宋" w:eastAsia="仿宋" w:cs="Times New Roman"/>
          <w:sz w:val="28"/>
          <w:szCs w:val="28"/>
          <w:highlight w:val="none"/>
          <w:lang w:val="en-US" w:eastAsia="zh-CN"/>
        </w:rPr>
        <w:t>细则</w:t>
      </w:r>
    </w:p>
    <w:p w14:paraId="2DDBC12A">
      <w:pPr>
        <w:spacing w:line="460" w:lineRule="exact"/>
        <w:ind w:firstLine="560" w:firstLineChars="200"/>
        <w:rPr>
          <w:rFonts w:hint="eastAsia" w:ascii="仿宋" w:hAnsi="仿宋" w:eastAsia="仿宋" w:cs="Times New Roman"/>
          <w:sz w:val="28"/>
          <w:szCs w:val="28"/>
          <w:highlight w:val="none"/>
        </w:rPr>
      </w:pPr>
      <w:r>
        <w:rPr>
          <w:rFonts w:hint="eastAsia" w:ascii="仿宋" w:hAnsi="仿宋" w:eastAsia="仿宋" w:cs="Times New Roman"/>
          <w:sz w:val="28"/>
          <w:szCs w:val="28"/>
          <w:highlight w:val="none"/>
          <w:lang w:val="en-US" w:eastAsia="zh-CN"/>
        </w:rPr>
        <w:t>个人</w:t>
      </w:r>
      <w:r>
        <w:rPr>
          <w:rFonts w:hint="eastAsia" w:ascii="仿宋" w:hAnsi="仿宋" w:eastAsia="仿宋" w:cs="Times New Roman"/>
          <w:sz w:val="28"/>
          <w:szCs w:val="28"/>
          <w:highlight w:val="none"/>
        </w:rPr>
        <w:t>承担社会工作、参加社会实践、志愿服务及其他社会公益活动取得一定成绩、获得表彰等情况，用量化评价的方式加分，具体如下：</w:t>
      </w:r>
    </w:p>
    <w:tbl>
      <w:tblPr>
        <w:tblStyle w:val="9"/>
        <w:tblW w:w="985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69"/>
        <w:gridCol w:w="1184"/>
        <w:gridCol w:w="4699"/>
      </w:tblGrid>
      <w:tr w14:paraId="3A6AB5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3969" w:type="dxa"/>
            <w:tcBorders>
              <w:top w:val="single" w:color="auto" w:sz="4" w:space="0"/>
              <w:left w:val="single" w:color="auto" w:sz="4" w:space="0"/>
              <w:bottom w:val="single" w:color="auto" w:sz="4" w:space="0"/>
              <w:right w:val="single" w:color="auto" w:sz="4" w:space="0"/>
            </w:tcBorders>
            <w:shd w:val="clear" w:color="auto" w:fill="auto"/>
            <w:vAlign w:val="center"/>
          </w:tcPr>
          <w:p w14:paraId="48FB74AE">
            <w:pPr>
              <w:spacing w:line="460" w:lineRule="exact"/>
              <w:jc w:val="center"/>
              <w:rPr>
                <w:rFonts w:hint="eastAsia" w:ascii="仿宋" w:hAnsi="仿宋" w:eastAsia="仿宋" w:cs="Times New Roman"/>
                <w:sz w:val="28"/>
                <w:szCs w:val="28"/>
                <w:highlight w:val="none"/>
              </w:rPr>
            </w:pPr>
            <w:r>
              <w:rPr>
                <w:rFonts w:hint="eastAsia" w:ascii="仿宋" w:hAnsi="仿宋" w:eastAsia="仿宋" w:cs="Times New Roman"/>
                <w:sz w:val="28"/>
                <w:szCs w:val="28"/>
                <w:highlight w:val="none"/>
              </w:rPr>
              <w:t>加分项</w:t>
            </w:r>
          </w:p>
        </w:tc>
        <w:tc>
          <w:tcPr>
            <w:tcW w:w="1184" w:type="dxa"/>
            <w:tcBorders>
              <w:top w:val="single" w:color="auto" w:sz="4" w:space="0"/>
              <w:left w:val="nil"/>
              <w:bottom w:val="single" w:color="auto" w:sz="4" w:space="0"/>
              <w:right w:val="single" w:color="auto" w:sz="4" w:space="0"/>
            </w:tcBorders>
            <w:shd w:val="clear" w:color="auto" w:fill="auto"/>
            <w:vAlign w:val="center"/>
          </w:tcPr>
          <w:p w14:paraId="4C753F76">
            <w:pPr>
              <w:spacing w:line="460" w:lineRule="exact"/>
              <w:rPr>
                <w:rFonts w:hint="eastAsia" w:ascii="仿宋" w:hAnsi="仿宋" w:eastAsia="仿宋" w:cs="Times New Roman"/>
                <w:sz w:val="28"/>
                <w:szCs w:val="28"/>
                <w:highlight w:val="none"/>
              </w:rPr>
            </w:pPr>
            <w:r>
              <w:rPr>
                <w:rFonts w:hint="eastAsia" w:ascii="仿宋" w:hAnsi="仿宋" w:eastAsia="仿宋" w:cs="Times New Roman"/>
                <w:sz w:val="28"/>
                <w:szCs w:val="28"/>
                <w:highlight w:val="none"/>
              </w:rPr>
              <w:t>该项最高得分</w:t>
            </w:r>
          </w:p>
        </w:tc>
        <w:tc>
          <w:tcPr>
            <w:tcW w:w="4699" w:type="dxa"/>
            <w:tcBorders>
              <w:top w:val="single" w:color="auto" w:sz="4" w:space="0"/>
              <w:left w:val="nil"/>
              <w:bottom w:val="single" w:color="auto" w:sz="4" w:space="0"/>
              <w:right w:val="single" w:color="auto" w:sz="4" w:space="0"/>
            </w:tcBorders>
            <w:shd w:val="clear" w:color="auto" w:fill="auto"/>
            <w:vAlign w:val="center"/>
          </w:tcPr>
          <w:p w14:paraId="4F4D08F6">
            <w:pPr>
              <w:spacing w:line="460" w:lineRule="exact"/>
              <w:jc w:val="center"/>
              <w:rPr>
                <w:rFonts w:hint="eastAsia" w:ascii="仿宋" w:hAnsi="仿宋" w:eastAsia="仿宋" w:cs="Times New Roman"/>
                <w:sz w:val="28"/>
                <w:szCs w:val="28"/>
                <w:highlight w:val="none"/>
              </w:rPr>
            </w:pPr>
            <w:r>
              <w:rPr>
                <w:rFonts w:hint="eastAsia" w:ascii="仿宋" w:hAnsi="仿宋" w:eastAsia="仿宋" w:cs="Times New Roman"/>
                <w:sz w:val="28"/>
                <w:szCs w:val="28"/>
                <w:highlight w:val="none"/>
              </w:rPr>
              <w:t>备注</w:t>
            </w:r>
          </w:p>
        </w:tc>
      </w:tr>
      <w:tr w14:paraId="520F6D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69" w:type="dxa"/>
            <w:tcBorders>
              <w:top w:val="single" w:color="auto" w:sz="4" w:space="0"/>
              <w:left w:val="single" w:color="auto" w:sz="4" w:space="0"/>
              <w:bottom w:val="single" w:color="auto" w:sz="4" w:space="0"/>
              <w:right w:val="single" w:color="auto" w:sz="4" w:space="0"/>
            </w:tcBorders>
            <w:shd w:val="clear" w:color="auto" w:fill="auto"/>
            <w:vAlign w:val="center"/>
          </w:tcPr>
          <w:p w14:paraId="00E98842">
            <w:pPr>
              <w:spacing w:line="460" w:lineRule="exact"/>
              <w:jc w:val="center"/>
              <w:rPr>
                <w:rFonts w:hint="eastAsia" w:ascii="仿宋" w:hAnsi="仿宋" w:eastAsia="仿宋" w:cs="Times New Roman"/>
                <w:sz w:val="28"/>
                <w:szCs w:val="28"/>
                <w:highlight w:val="none"/>
              </w:rPr>
            </w:pPr>
            <w:r>
              <w:rPr>
                <w:rFonts w:hint="eastAsia" w:ascii="仿宋" w:hAnsi="仿宋" w:eastAsia="仿宋" w:cs="Times New Roman"/>
                <w:sz w:val="28"/>
                <w:szCs w:val="28"/>
                <w:highlight w:val="none"/>
              </w:rPr>
              <w:t>社会工作国家级奖励</w:t>
            </w:r>
          </w:p>
        </w:tc>
        <w:tc>
          <w:tcPr>
            <w:tcW w:w="1184" w:type="dxa"/>
            <w:tcBorders>
              <w:top w:val="single" w:color="auto" w:sz="4" w:space="0"/>
              <w:left w:val="nil"/>
              <w:bottom w:val="single" w:color="auto" w:sz="4" w:space="0"/>
              <w:right w:val="single" w:color="auto" w:sz="4" w:space="0"/>
            </w:tcBorders>
            <w:shd w:val="clear" w:color="auto" w:fill="auto"/>
            <w:vAlign w:val="center"/>
          </w:tcPr>
          <w:p w14:paraId="03C59A03">
            <w:pPr>
              <w:spacing w:line="460" w:lineRule="exact"/>
              <w:jc w:val="center"/>
              <w:rPr>
                <w:rFonts w:hint="eastAsia" w:ascii="仿宋" w:hAnsi="仿宋" w:eastAsia="仿宋" w:cs="Times New Roman"/>
                <w:sz w:val="28"/>
                <w:szCs w:val="28"/>
                <w:highlight w:val="none"/>
              </w:rPr>
            </w:pPr>
            <w:r>
              <w:rPr>
                <w:rFonts w:hint="eastAsia" w:ascii="仿宋" w:hAnsi="仿宋" w:eastAsia="仿宋" w:cs="Times New Roman"/>
                <w:sz w:val="28"/>
                <w:szCs w:val="28"/>
                <w:highlight w:val="none"/>
              </w:rPr>
              <w:t>20分</w:t>
            </w:r>
          </w:p>
        </w:tc>
        <w:tc>
          <w:tcPr>
            <w:tcW w:w="4699" w:type="dxa"/>
            <w:vMerge w:val="restart"/>
            <w:tcBorders>
              <w:top w:val="nil"/>
              <w:left w:val="nil"/>
              <w:right w:val="single" w:color="auto" w:sz="4" w:space="0"/>
            </w:tcBorders>
            <w:shd w:val="clear" w:color="auto" w:fill="auto"/>
            <w:vAlign w:val="center"/>
          </w:tcPr>
          <w:p w14:paraId="338E8DAD">
            <w:pPr>
              <w:spacing w:line="460" w:lineRule="exact"/>
              <w:rPr>
                <w:rFonts w:hint="eastAsia" w:ascii="仿宋" w:hAnsi="仿宋" w:eastAsia="仿宋" w:cs="Times New Roman"/>
                <w:sz w:val="28"/>
                <w:szCs w:val="28"/>
                <w:highlight w:val="none"/>
              </w:rPr>
            </w:pPr>
            <w:r>
              <w:rPr>
                <w:rFonts w:hint="eastAsia" w:ascii="仿宋" w:hAnsi="仿宋" w:eastAsia="仿宋" w:cs="Times New Roman"/>
                <w:sz w:val="28"/>
                <w:szCs w:val="28"/>
                <w:highlight w:val="none"/>
              </w:rPr>
              <w:t>国家级、省（部）级奖励均为各级党委、各级政府或各级团委的公章。其他单位颁发的荣誉证书不予承认。</w:t>
            </w:r>
          </w:p>
        </w:tc>
      </w:tr>
      <w:tr w14:paraId="5847D0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69" w:type="dxa"/>
            <w:tcBorders>
              <w:top w:val="single" w:color="auto" w:sz="4" w:space="0"/>
              <w:left w:val="single" w:color="auto" w:sz="4" w:space="0"/>
              <w:bottom w:val="single" w:color="auto" w:sz="4" w:space="0"/>
              <w:right w:val="single" w:color="auto" w:sz="4" w:space="0"/>
            </w:tcBorders>
            <w:shd w:val="clear" w:color="auto" w:fill="auto"/>
            <w:vAlign w:val="center"/>
          </w:tcPr>
          <w:p w14:paraId="4F95C5DF">
            <w:pPr>
              <w:spacing w:line="460" w:lineRule="exact"/>
              <w:jc w:val="center"/>
              <w:rPr>
                <w:rFonts w:hint="eastAsia" w:ascii="仿宋" w:hAnsi="仿宋" w:eastAsia="仿宋" w:cs="Times New Roman"/>
                <w:sz w:val="28"/>
                <w:szCs w:val="28"/>
                <w:highlight w:val="none"/>
              </w:rPr>
            </w:pPr>
            <w:r>
              <w:rPr>
                <w:rFonts w:hint="eastAsia" w:ascii="仿宋" w:hAnsi="仿宋" w:eastAsia="仿宋" w:cs="Times New Roman"/>
                <w:sz w:val="28"/>
                <w:szCs w:val="28"/>
                <w:highlight w:val="none"/>
              </w:rPr>
              <w:t>社会工作省级奖励</w:t>
            </w:r>
          </w:p>
        </w:tc>
        <w:tc>
          <w:tcPr>
            <w:tcW w:w="1184" w:type="dxa"/>
            <w:tcBorders>
              <w:top w:val="single" w:color="auto" w:sz="4" w:space="0"/>
              <w:left w:val="nil"/>
              <w:bottom w:val="single" w:color="auto" w:sz="4" w:space="0"/>
              <w:right w:val="single" w:color="auto" w:sz="4" w:space="0"/>
            </w:tcBorders>
            <w:shd w:val="clear" w:color="auto" w:fill="auto"/>
            <w:vAlign w:val="center"/>
          </w:tcPr>
          <w:p w14:paraId="3F2D3D0B">
            <w:pPr>
              <w:spacing w:line="460" w:lineRule="exact"/>
              <w:jc w:val="center"/>
              <w:rPr>
                <w:rFonts w:hint="eastAsia" w:ascii="仿宋" w:hAnsi="仿宋" w:eastAsia="仿宋" w:cs="Times New Roman"/>
                <w:sz w:val="28"/>
                <w:szCs w:val="28"/>
                <w:highlight w:val="none"/>
              </w:rPr>
            </w:pPr>
            <w:r>
              <w:rPr>
                <w:rFonts w:hint="eastAsia" w:ascii="仿宋" w:hAnsi="仿宋" w:eastAsia="仿宋" w:cs="Times New Roman"/>
                <w:sz w:val="28"/>
                <w:szCs w:val="28"/>
                <w:highlight w:val="none"/>
              </w:rPr>
              <w:t>1</w:t>
            </w:r>
            <w:r>
              <w:rPr>
                <w:rFonts w:hint="eastAsia" w:ascii="仿宋" w:hAnsi="仿宋" w:eastAsia="仿宋" w:cs="Times New Roman"/>
                <w:sz w:val="28"/>
                <w:szCs w:val="28"/>
                <w:highlight w:val="none"/>
                <w:lang w:val="en-US" w:eastAsia="zh-CN"/>
              </w:rPr>
              <w:t>5</w:t>
            </w:r>
            <w:r>
              <w:rPr>
                <w:rFonts w:hint="eastAsia" w:ascii="仿宋" w:hAnsi="仿宋" w:eastAsia="仿宋" w:cs="Times New Roman"/>
                <w:sz w:val="28"/>
                <w:szCs w:val="28"/>
                <w:highlight w:val="none"/>
              </w:rPr>
              <w:t>分</w:t>
            </w:r>
          </w:p>
        </w:tc>
        <w:tc>
          <w:tcPr>
            <w:tcW w:w="4699" w:type="dxa"/>
            <w:vMerge w:val="continue"/>
            <w:tcBorders>
              <w:left w:val="nil"/>
              <w:right w:val="single" w:color="auto" w:sz="4" w:space="0"/>
            </w:tcBorders>
            <w:shd w:val="clear" w:color="auto" w:fill="auto"/>
            <w:vAlign w:val="center"/>
          </w:tcPr>
          <w:p w14:paraId="56749E7A">
            <w:pPr>
              <w:spacing w:line="460" w:lineRule="exact"/>
              <w:ind w:firstLine="560" w:firstLineChars="200"/>
              <w:rPr>
                <w:rFonts w:hint="eastAsia" w:ascii="仿宋" w:hAnsi="仿宋" w:eastAsia="仿宋" w:cs="Times New Roman"/>
                <w:sz w:val="28"/>
                <w:szCs w:val="28"/>
                <w:highlight w:val="none"/>
              </w:rPr>
            </w:pPr>
          </w:p>
        </w:tc>
      </w:tr>
      <w:tr w14:paraId="02EA1D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69" w:type="dxa"/>
            <w:tcBorders>
              <w:top w:val="single" w:color="auto" w:sz="4" w:space="0"/>
              <w:left w:val="single" w:color="auto" w:sz="4" w:space="0"/>
              <w:bottom w:val="single" w:color="auto" w:sz="4" w:space="0"/>
              <w:right w:val="single" w:color="auto" w:sz="4" w:space="0"/>
            </w:tcBorders>
            <w:shd w:val="clear" w:color="auto" w:fill="auto"/>
            <w:vAlign w:val="center"/>
          </w:tcPr>
          <w:p w14:paraId="3EAE6313">
            <w:pPr>
              <w:spacing w:line="460" w:lineRule="exact"/>
              <w:jc w:val="center"/>
              <w:rPr>
                <w:rFonts w:hint="eastAsia" w:ascii="仿宋" w:hAnsi="仿宋" w:eastAsia="仿宋" w:cs="Times New Roman"/>
                <w:sz w:val="28"/>
                <w:szCs w:val="28"/>
                <w:highlight w:val="none"/>
              </w:rPr>
            </w:pPr>
            <w:r>
              <w:rPr>
                <w:rFonts w:hint="eastAsia" w:ascii="仿宋" w:hAnsi="仿宋" w:eastAsia="仿宋" w:cs="Times New Roman"/>
                <w:sz w:val="28"/>
                <w:szCs w:val="28"/>
                <w:highlight w:val="none"/>
              </w:rPr>
              <w:t>地市级奖励及荣誉称号奖励</w:t>
            </w:r>
            <w:r>
              <w:rPr>
                <w:rFonts w:hint="eastAsia" w:ascii="仿宋" w:hAnsi="仿宋" w:eastAsia="仿宋" w:cs="Times New Roman"/>
                <w:sz w:val="28"/>
                <w:szCs w:val="28"/>
                <w:highlight w:val="none"/>
                <w:lang w:val="en-US" w:eastAsia="zh-Hans"/>
              </w:rPr>
              <w:t>记</w:t>
            </w:r>
          </w:p>
        </w:tc>
        <w:tc>
          <w:tcPr>
            <w:tcW w:w="1184" w:type="dxa"/>
            <w:tcBorders>
              <w:top w:val="single" w:color="auto" w:sz="4" w:space="0"/>
              <w:left w:val="nil"/>
              <w:bottom w:val="single" w:color="auto" w:sz="4" w:space="0"/>
              <w:right w:val="single" w:color="auto" w:sz="4" w:space="0"/>
            </w:tcBorders>
            <w:shd w:val="clear" w:color="auto" w:fill="auto"/>
            <w:vAlign w:val="center"/>
          </w:tcPr>
          <w:p w14:paraId="58733D16">
            <w:pPr>
              <w:spacing w:line="460" w:lineRule="exact"/>
              <w:jc w:val="center"/>
              <w:rPr>
                <w:rFonts w:hint="eastAsia" w:ascii="仿宋" w:hAnsi="仿宋" w:eastAsia="仿宋" w:cs="Times New Roman"/>
                <w:sz w:val="28"/>
                <w:szCs w:val="28"/>
                <w:highlight w:val="none"/>
                <w:lang w:val="en-US" w:eastAsia="zh-CN"/>
              </w:rPr>
            </w:pPr>
            <w:r>
              <w:rPr>
                <w:rFonts w:hint="default" w:ascii="仿宋" w:hAnsi="仿宋" w:eastAsia="仿宋" w:cs="Times New Roman"/>
                <w:sz w:val="28"/>
                <w:szCs w:val="28"/>
                <w:highlight w:val="none"/>
              </w:rPr>
              <w:t>8</w:t>
            </w:r>
            <w:r>
              <w:rPr>
                <w:rFonts w:hint="eastAsia" w:ascii="仿宋" w:hAnsi="仿宋" w:eastAsia="仿宋" w:cs="Times New Roman"/>
                <w:sz w:val="28"/>
                <w:szCs w:val="28"/>
                <w:highlight w:val="none"/>
              </w:rPr>
              <w:t>分</w:t>
            </w:r>
          </w:p>
        </w:tc>
        <w:tc>
          <w:tcPr>
            <w:tcW w:w="4699" w:type="dxa"/>
            <w:vMerge w:val="continue"/>
            <w:tcBorders>
              <w:left w:val="nil"/>
              <w:bottom w:val="single" w:color="auto" w:sz="4" w:space="0"/>
              <w:right w:val="single" w:color="auto" w:sz="4" w:space="0"/>
            </w:tcBorders>
            <w:shd w:val="clear" w:color="auto" w:fill="auto"/>
            <w:vAlign w:val="center"/>
          </w:tcPr>
          <w:p w14:paraId="47D50F6B">
            <w:pPr>
              <w:spacing w:line="460" w:lineRule="exact"/>
              <w:rPr>
                <w:rFonts w:hint="eastAsia" w:ascii="仿宋" w:hAnsi="仿宋" w:eastAsia="仿宋" w:cs="Times New Roman"/>
                <w:sz w:val="28"/>
                <w:szCs w:val="28"/>
                <w:highlight w:val="none"/>
              </w:rPr>
            </w:pPr>
          </w:p>
        </w:tc>
      </w:tr>
      <w:tr w14:paraId="6240AB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69" w:type="dxa"/>
            <w:tcBorders>
              <w:top w:val="single" w:color="auto" w:sz="4" w:space="0"/>
              <w:left w:val="single" w:color="auto" w:sz="4" w:space="0"/>
              <w:bottom w:val="single" w:color="auto" w:sz="4" w:space="0"/>
              <w:right w:val="single" w:color="auto" w:sz="4" w:space="0"/>
            </w:tcBorders>
            <w:shd w:val="clear" w:color="auto" w:fill="auto"/>
            <w:vAlign w:val="center"/>
          </w:tcPr>
          <w:p w14:paraId="74DF75F6">
            <w:pPr>
              <w:spacing w:line="460" w:lineRule="exact"/>
              <w:jc w:val="center"/>
              <w:rPr>
                <w:rFonts w:hint="eastAsia" w:ascii="仿宋" w:hAnsi="仿宋" w:eastAsia="仿宋" w:cs="Times New Roman"/>
                <w:sz w:val="28"/>
                <w:szCs w:val="28"/>
                <w:highlight w:val="none"/>
              </w:rPr>
            </w:pPr>
            <w:r>
              <w:rPr>
                <w:rFonts w:hint="eastAsia" w:ascii="仿宋" w:hAnsi="仿宋" w:eastAsia="仿宋" w:cs="Times New Roman"/>
                <w:sz w:val="28"/>
                <w:szCs w:val="28"/>
                <w:highlight w:val="none"/>
              </w:rPr>
              <w:t>社会工作校级奖励</w:t>
            </w:r>
          </w:p>
        </w:tc>
        <w:tc>
          <w:tcPr>
            <w:tcW w:w="1184" w:type="dxa"/>
            <w:tcBorders>
              <w:top w:val="single" w:color="auto" w:sz="4" w:space="0"/>
              <w:left w:val="nil"/>
              <w:bottom w:val="single" w:color="auto" w:sz="4" w:space="0"/>
              <w:right w:val="single" w:color="auto" w:sz="4" w:space="0"/>
            </w:tcBorders>
            <w:shd w:val="clear" w:color="auto" w:fill="auto"/>
            <w:vAlign w:val="center"/>
          </w:tcPr>
          <w:p w14:paraId="0DE7DC9F">
            <w:pPr>
              <w:spacing w:line="460" w:lineRule="exact"/>
              <w:jc w:val="center"/>
              <w:rPr>
                <w:rFonts w:hint="eastAsia" w:ascii="仿宋" w:hAnsi="仿宋" w:eastAsia="仿宋" w:cs="Times New Roman"/>
                <w:sz w:val="28"/>
                <w:szCs w:val="28"/>
                <w:highlight w:val="none"/>
              </w:rPr>
            </w:pPr>
            <w:r>
              <w:rPr>
                <w:rFonts w:hint="eastAsia" w:ascii="仿宋" w:hAnsi="仿宋" w:eastAsia="仿宋" w:cs="Times New Roman"/>
                <w:sz w:val="28"/>
                <w:szCs w:val="28"/>
                <w:highlight w:val="none"/>
                <w:lang w:val="en-US" w:eastAsia="zh-CN"/>
              </w:rPr>
              <w:t>4</w:t>
            </w:r>
            <w:r>
              <w:rPr>
                <w:rFonts w:hint="eastAsia" w:ascii="仿宋" w:hAnsi="仿宋" w:eastAsia="仿宋" w:cs="Times New Roman"/>
                <w:sz w:val="28"/>
                <w:szCs w:val="28"/>
                <w:highlight w:val="none"/>
              </w:rPr>
              <w:t>分</w:t>
            </w:r>
          </w:p>
        </w:tc>
        <w:tc>
          <w:tcPr>
            <w:tcW w:w="4699" w:type="dxa"/>
            <w:tcBorders>
              <w:top w:val="single" w:color="auto" w:sz="4" w:space="0"/>
              <w:left w:val="nil"/>
              <w:bottom w:val="single" w:color="auto" w:sz="4" w:space="0"/>
              <w:right w:val="single" w:color="auto" w:sz="4" w:space="0"/>
            </w:tcBorders>
            <w:shd w:val="clear" w:color="auto" w:fill="auto"/>
            <w:vAlign w:val="center"/>
          </w:tcPr>
          <w:p w14:paraId="45CB8A9B">
            <w:pPr>
              <w:spacing w:line="460" w:lineRule="exact"/>
              <w:rPr>
                <w:rFonts w:hint="eastAsia" w:ascii="仿宋" w:hAnsi="仿宋" w:eastAsia="仿宋" w:cs="Times New Roman"/>
                <w:sz w:val="28"/>
                <w:szCs w:val="28"/>
                <w:highlight w:val="none"/>
              </w:rPr>
            </w:pPr>
            <w:r>
              <w:rPr>
                <w:rFonts w:hint="eastAsia" w:ascii="仿宋" w:hAnsi="仿宋" w:eastAsia="仿宋" w:cs="Times New Roman"/>
                <w:sz w:val="28"/>
                <w:szCs w:val="28"/>
                <w:highlight w:val="none"/>
              </w:rPr>
              <w:t>校级荣誉仅承认“武汉理工大学”、“共青团武汉理工大学委员会”、“校研究生院”公章，主要包括优秀共产党员、优秀共青团员、优秀学生干部等荣誉称号。</w:t>
            </w:r>
          </w:p>
        </w:tc>
      </w:tr>
    </w:tbl>
    <w:p w14:paraId="198A8E78">
      <w:pPr>
        <w:spacing w:line="460" w:lineRule="exact"/>
        <w:ind w:firstLine="560" w:firstLineChars="200"/>
        <w:rPr>
          <w:rFonts w:hint="eastAsia" w:ascii="仿宋" w:hAnsi="仿宋" w:eastAsia="仿宋" w:cs="Times New Roman"/>
          <w:sz w:val="28"/>
          <w:szCs w:val="28"/>
          <w:highlight w:val="none"/>
        </w:rPr>
      </w:pPr>
      <w:r>
        <w:rPr>
          <w:rFonts w:hint="eastAsia" w:ascii="仿宋" w:hAnsi="仿宋" w:eastAsia="仿宋" w:cs="Times New Roman"/>
          <w:sz w:val="28"/>
          <w:szCs w:val="28"/>
          <w:highlight w:val="none"/>
        </w:rPr>
        <w:t>此项中，任何荣誉不重复加分。</w:t>
      </w:r>
    </w:p>
    <w:p w14:paraId="336110E4">
      <w:pPr>
        <w:spacing w:line="460" w:lineRule="exact"/>
        <w:ind w:firstLine="560" w:firstLineChars="200"/>
        <w:rPr>
          <w:rFonts w:hint="eastAsia" w:ascii="仿宋" w:hAnsi="仿宋" w:eastAsia="仿宋" w:cs="Times New Roman"/>
          <w:sz w:val="28"/>
          <w:szCs w:val="28"/>
          <w:highlight w:val="none"/>
          <w:lang w:val="en-US" w:eastAsia="zh-CN"/>
        </w:rPr>
      </w:pPr>
      <w:r>
        <w:rPr>
          <w:rFonts w:hint="eastAsia" w:ascii="仿宋" w:hAnsi="仿宋" w:eastAsia="仿宋" w:cs="Times New Roman"/>
          <w:sz w:val="28"/>
          <w:szCs w:val="28"/>
          <w:highlight w:val="none"/>
          <w:lang w:val="en-US" w:eastAsia="zh-CN"/>
        </w:rPr>
        <w:t>4、若有同学满足以下任一条件即可直接获得国家奖学金：</w:t>
      </w:r>
    </w:p>
    <w:p w14:paraId="34B47292">
      <w:pPr>
        <w:spacing w:line="460" w:lineRule="exact"/>
        <w:ind w:firstLine="560" w:firstLineChars="200"/>
        <w:rPr>
          <w:rFonts w:hint="eastAsia" w:ascii="仿宋" w:hAnsi="仿宋" w:eastAsia="仿宋" w:cs="Times New Roman"/>
          <w:sz w:val="28"/>
          <w:szCs w:val="28"/>
          <w:highlight w:val="none"/>
          <w:lang w:val="en-US" w:eastAsia="zh-CN"/>
        </w:rPr>
      </w:pPr>
      <w:r>
        <w:rPr>
          <w:rFonts w:hint="eastAsia" w:ascii="仿宋" w:hAnsi="仿宋" w:eastAsia="仿宋" w:cs="Times New Roman"/>
          <w:sz w:val="28"/>
          <w:szCs w:val="28"/>
          <w:highlight w:val="none"/>
          <w:lang w:val="en-US" w:eastAsia="zh-CN"/>
        </w:rPr>
        <w:t>①获得“</w:t>
      </w:r>
      <w:r>
        <w:rPr>
          <w:rFonts w:hint="eastAsia" w:ascii="仿宋" w:hAnsi="仿宋" w:eastAsia="仿宋" w:cs="Times New Roman"/>
          <w:sz w:val="28"/>
          <w:szCs w:val="28"/>
          <w:highlight w:val="none"/>
          <w:lang w:val="en-US" w:eastAsia="zh-Hans"/>
        </w:rPr>
        <w:t>中国国际大学生创新大赛</w:t>
      </w:r>
      <w:r>
        <w:rPr>
          <w:rFonts w:hint="eastAsia" w:ascii="仿宋" w:hAnsi="仿宋" w:eastAsia="仿宋" w:cs="Times New Roman"/>
          <w:sz w:val="28"/>
          <w:szCs w:val="28"/>
          <w:highlight w:val="none"/>
          <w:lang w:val="en-US" w:eastAsia="zh-CN"/>
        </w:rPr>
        <w:t>”国家级</w:t>
      </w:r>
      <w:r>
        <w:rPr>
          <w:rFonts w:hint="eastAsia" w:ascii="仿宋" w:hAnsi="仿宋" w:eastAsia="仿宋" w:cs="Times New Roman"/>
          <w:sz w:val="28"/>
          <w:szCs w:val="28"/>
          <w:highlight w:val="none"/>
          <w:lang w:val="en-US" w:eastAsia="zh-Hans"/>
        </w:rPr>
        <w:t>金</w:t>
      </w:r>
      <w:r>
        <w:rPr>
          <w:rFonts w:hint="eastAsia" w:ascii="仿宋" w:hAnsi="仿宋" w:eastAsia="仿宋" w:cs="Times New Roman"/>
          <w:sz w:val="28"/>
          <w:szCs w:val="28"/>
          <w:highlight w:val="none"/>
          <w:lang w:val="en-US" w:eastAsia="zh-CN"/>
        </w:rPr>
        <w:t>奖第一名</w:t>
      </w:r>
      <w:r>
        <w:rPr>
          <w:rFonts w:hint="default" w:ascii="仿宋" w:hAnsi="仿宋" w:eastAsia="仿宋" w:cs="Times New Roman"/>
          <w:sz w:val="28"/>
          <w:szCs w:val="28"/>
          <w:highlight w:val="none"/>
          <w:lang w:val="en-US" w:eastAsia="zh-CN"/>
        </w:rPr>
        <w:t>、</w:t>
      </w:r>
      <w:r>
        <w:rPr>
          <w:rFonts w:hint="eastAsia" w:ascii="仿宋" w:hAnsi="仿宋" w:eastAsia="仿宋" w:cs="Times New Roman"/>
          <w:sz w:val="28"/>
          <w:szCs w:val="28"/>
          <w:highlight w:val="none"/>
          <w:lang w:val="en-US" w:eastAsia="zh-Hans"/>
        </w:rPr>
        <w:t>挑战杯特等奖</w:t>
      </w:r>
      <w:r>
        <w:rPr>
          <w:rFonts w:hint="eastAsia" w:ascii="仿宋" w:hAnsi="仿宋" w:eastAsia="仿宋" w:cs="Times New Roman"/>
          <w:sz w:val="28"/>
          <w:szCs w:val="28"/>
          <w:highlight w:val="none"/>
          <w:lang w:val="en-US" w:eastAsia="zh-CN"/>
        </w:rPr>
        <w:t>第一名、</w:t>
      </w:r>
      <w:r>
        <w:rPr>
          <w:rFonts w:hint="eastAsia" w:ascii="仿宋" w:hAnsi="仿宋" w:eastAsia="仿宋" w:cs="Times New Roman"/>
          <w:sz w:val="28"/>
          <w:szCs w:val="28"/>
          <w:highlight w:val="none"/>
          <w:lang w:val="en-US" w:eastAsia="zh-Hans"/>
        </w:rPr>
        <w:t>创青春特等奖</w:t>
      </w:r>
      <w:r>
        <w:rPr>
          <w:rFonts w:hint="eastAsia" w:ascii="仿宋" w:hAnsi="仿宋" w:eastAsia="仿宋" w:cs="Times New Roman"/>
          <w:sz w:val="28"/>
          <w:szCs w:val="28"/>
          <w:highlight w:val="none"/>
          <w:lang w:val="en-US" w:eastAsia="zh-CN"/>
        </w:rPr>
        <w:t>第一名；</w:t>
      </w:r>
    </w:p>
    <w:p w14:paraId="7627EBD9">
      <w:pPr>
        <w:spacing w:line="460" w:lineRule="exact"/>
        <w:ind w:firstLine="560" w:firstLineChars="200"/>
        <w:rPr>
          <w:rFonts w:hint="default" w:ascii="仿宋" w:hAnsi="仿宋" w:eastAsia="仿宋" w:cs="Times New Roman"/>
          <w:sz w:val="28"/>
          <w:szCs w:val="28"/>
          <w:highlight w:val="none"/>
          <w:lang w:val="en-US" w:eastAsia="zh-CN"/>
        </w:rPr>
      </w:pPr>
      <w:r>
        <w:rPr>
          <w:rFonts w:hint="eastAsia" w:ascii="仿宋" w:hAnsi="仿宋" w:eastAsia="仿宋" w:cs="Times New Roman"/>
          <w:sz w:val="28"/>
          <w:szCs w:val="28"/>
          <w:highlight w:val="none"/>
          <w:lang w:val="en-US" w:eastAsia="zh-CN"/>
        </w:rPr>
        <w:t>②本人为第一作者在第一档（详见《工商管理学科（含创业管理）申请学位期刊学术成果明细》）发表论文1篇；</w:t>
      </w:r>
    </w:p>
    <w:p w14:paraId="3370EE9C">
      <w:pPr>
        <w:spacing w:line="460" w:lineRule="exact"/>
        <w:ind w:firstLine="560" w:firstLineChars="200"/>
        <w:rPr>
          <w:rFonts w:hint="eastAsia" w:ascii="仿宋" w:hAnsi="仿宋" w:eastAsia="仿宋" w:cs="Times New Roman"/>
          <w:sz w:val="28"/>
          <w:szCs w:val="28"/>
          <w:highlight w:val="none"/>
          <w:lang w:val="en-US" w:eastAsia="zh-CN"/>
        </w:rPr>
      </w:pPr>
      <w:r>
        <w:rPr>
          <w:rFonts w:hint="eastAsia" w:ascii="仿宋" w:hAnsi="仿宋" w:eastAsia="仿宋" w:cs="Times New Roman"/>
          <w:sz w:val="28"/>
          <w:szCs w:val="28"/>
          <w:highlight w:val="none"/>
          <w:lang w:val="en-US" w:eastAsia="zh-CN"/>
        </w:rPr>
        <w:t>③个人获得国家级奖励及荣誉称号奖励。</w:t>
      </w:r>
    </w:p>
    <w:p w14:paraId="652E85DD">
      <w:pPr>
        <w:numPr>
          <w:ilvl w:val="0"/>
          <w:numId w:val="0"/>
        </w:numPr>
        <w:spacing w:line="460" w:lineRule="exact"/>
        <w:ind w:firstLine="560" w:firstLineChars="200"/>
        <w:rPr>
          <w:rFonts w:hint="eastAsia" w:ascii="仿宋" w:hAnsi="仿宋" w:eastAsia="仿宋" w:cs="Times New Roman"/>
          <w:sz w:val="28"/>
          <w:szCs w:val="28"/>
          <w:highlight w:val="none"/>
          <w:lang w:val="en-US" w:eastAsia="zh-CN"/>
        </w:rPr>
      </w:pPr>
      <w:r>
        <w:rPr>
          <w:rFonts w:hint="eastAsia" w:ascii="仿宋" w:hAnsi="仿宋" w:eastAsia="仿宋" w:cs="Times New Roman"/>
          <w:sz w:val="28"/>
          <w:szCs w:val="28"/>
          <w:highlight w:val="none"/>
          <w:lang w:val="en-US" w:eastAsia="zh-CN"/>
        </w:rPr>
        <w:t>5、有多名同学满足第4条条件则按综合分值高低进行排名，若得分相同则按照以下优先顺序：获得“</w:t>
      </w:r>
      <w:r>
        <w:rPr>
          <w:rFonts w:hint="eastAsia" w:ascii="仿宋" w:hAnsi="仿宋" w:eastAsia="仿宋" w:cs="Times New Roman"/>
          <w:sz w:val="28"/>
          <w:szCs w:val="28"/>
          <w:highlight w:val="none"/>
          <w:lang w:val="en-US" w:eastAsia="zh-Hans"/>
        </w:rPr>
        <w:t>中国国际大学生创新大赛</w:t>
      </w:r>
      <w:r>
        <w:rPr>
          <w:rFonts w:hint="eastAsia" w:ascii="仿宋" w:hAnsi="仿宋" w:eastAsia="仿宋" w:cs="Times New Roman"/>
          <w:sz w:val="28"/>
          <w:szCs w:val="28"/>
          <w:highlight w:val="none"/>
          <w:lang w:val="en-US" w:eastAsia="zh-CN"/>
        </w:rPr>
        <w:t>”国家级</w:t>
      </w:r>
      <w:r>
        <w:rPr>
          <w:rFonts w:hint="eastAsia" w:ascii="仿宋" w:hAnsi="仿宋" w:eastAsia="仿宋" w:cs="Times New Roman"/>
          <w:sz w:val="28"/>
          <w:szCs w:val="28"/>
          <w:highlight w:val="none"/>
          <w:lang w:val="en-US" w:eastAsia="zh-Hans"/>
        </w:rPr>
        <w:t>金</w:t>
      </w:r>
      <w:r>
        <w:rPr>
          <w:rFonts w:hint="eastAsia" w:ascii="仿宋" w:hAnsi="仿宋" w:eastAsia="仿宋" w:cs="Times New Roman"/>
          <w:sz w:val="28"/>
          <w:szCs w:val="28"/>
          <w:highlight w:val="none"/>
          <w:lang w:val="en-US" w:eastAsia="zh-CN"/>
        </w:rPr>
        <w:t>奖第一名＞学年度本人为第一作者在第一档（详见《工商管理学科（含创业管理）申请学位期刊学术成果明细）发表论文＞“</w:t>
      </w:r>
      <w:r>
        <w:rPr>
          <w:rFonts w:hint="eastAsia" w:ascii="仿宋" w:hAnsi="仿宋" w:eastAsia="仿宋" w:cs="Times New Roman"/>
          <w:sz w:val="28"/>
          <w:szCs w:val="28"/>
          <w:highlight w:val="none"/>
          <w:lang w:val="en-US" w:eastAsia="zh-Hans"/>
        </w:rPr>
        <w:t>挑战杯</w:t>
      </w:r>
      <w:r>
        <w:rPr>
          <w:rFonts w:hint="eastAsia" w:ascii="仿宋" w:hAnsi="仿宋" w:eastAsia="仿宋" w:cs="Times New Roman"/>
          <w:sz w:val="28"/>
          <w:szCs w:val="28"/>
          <w:highlight w:val="none"/>
          <w:lang w:val="en-US" w:eastAsia="zh-CN"/>
        </w:rPr>
        <w:t>”</w:t>
      </w:r>
      <w:r>
        <w:rPr>
          <w:rFonts w:hint="eastAsia" w:ascii="仿宋" w:hAnsi="仿宋" w:eastAsia="仿宋" w:cs="Times New Roman"/>
          <w:sz w:val="28"/>
          <w:szCs w:val="28"/>
          <w:highlight w:val="none"/>
          <w:lang w:val="en-US" w:eastAsia="zh-Hans"/>
        </w:rPr>
        <w:t>特等奖</w:t>
      </w:r>
      <w:r>
        <w:rPr>
          <w:rFonts w:hint="eastAsia" w:ascii="仿宋" w:hAnsi="仿宋" w:eastAsia="仿宋" w:cs="Times New Roman"/>
          <w:sz w:val="28"/>
          <w:szCs w:val="28"/>
          <w:highlight w:val="none"/>
          <w:lang w:val="en-US" w:eastAsia="zh-CN"/>
        </w:rPr>
        <w:t>第一名、“创</w:t>
      </w:r>
      <w:r>
        <w:rPr>
          <w:rFonts w:hint="eastAsia" w:ascii="仿宋" w:hAnsi="仿宋" w:eastAsia="仿宋" w:cs="Times New Roman"/>
          <w:sz w:val="28"/>
          <w:szCs w:val="28"/>
          <w:highlight w:val="none"/>
          <w:lang w:val="en-US" w:eastAsia="zh-Hans"/>
        </w:rPr>
        <w:t>青春</w:t>
      </w:r>
      <w:r>
        <w:rPr>
          <w:rFonts w:hint="eastAsia" w:ascii="仿宋" w:hAnsi="仿宋" w:eastAsia="仿宋" w:cs="Times New Roman"/>
          <w:sz w:val="28"/>
          <w:szCs w:val="28"/>
          <w:highlight w:val="none"/>
          <w:lang w:val="en-US" w:eastAsia="zh-CN"/>
        </w:rPr>
        <w:t>”</w:t>
      </w:r>
      <w:r>
        <w:rPr>
          <w:rFonts w:hint="eastAsia" w:ascii="仿宋" w:hAnsi="仿宋" w:eastAsia="仿宋" w:cs="Times New Roman"/>
          <w:sz w:val="28"/>
          <w:szCs w:val="28"/>
          <w:highlight w:val="none"/>
          <w:lang w:val="en-US" w:eastAsia="zh-Hans"/>
        </w:rPr>
        <w:t>特等奖</w:t>
      </w:r>
      <w:r>
        <w:rPr>
          <w:rFonts w:hint="eastAsia" w:ascii="仿宋" w:hAnsi="仿宋" w:eastAsia="仿宋" w:cs="Times New Roman"/>
          <w:sz w:val="28"/>
          <w:szCs w:val="28"/>
          <w:highlight w:val="none"/>
          <w:lang w:val="en-US" w:eastAsia="zh-CN"/>
        </w:rPr>
        <w:t>第一名＞个人获得国家级奖励及荣誉称号奖励。</w:t>
      </w:r>
    </w:p>
    <w:p w14:paraId="2E2DD10A">
      <w:pPr>
        <w:spacing w:line="460" w:lineRule="exact"/>
        <w:ind w:firstLine="562" w:firstLineChars="200"/>
        <w:rPr>
          <w:rFonts w:hint="eastAsia" w:ascii="仿宋" w:hAnsi="仿宋" w:eastAsia="仿宋" w:cs="Times New Roman"/>
          <w:b/>
          <w:bCs/>
          <w:sz w:val="28"/>
          <w:szCs w:val="28"/>
          <w:highlight w:val="none"/>
        </w:rPr>
      </w:pPr>
      <w:r>
        <w:rPr>
          <w:rFonts w:hint="eastAsia" w:ascii="仿宋" w:hAnsi="仿宋" w:eastAsia="仿宋" w:cs="Times New Roman"/>
          <w:b/>
          <w:bCs/>
          <w:sz w:val="28"/>
          <w:szCs w:val="28"/>
          <w:highlight w:val="none"/>
          <w:lang w:val="en-US" w:eastAsia="zh-CN"/>
        </w:rPr>
        <w:t>（四）</w:t>
      </w:r>
      <w:r>
        <w:rPr>
          <w:rFonts w:hint="eastAsia" w:ascii="仿宋" w:hAnsi="仿宋" w:eastAsia="仿宋" w:cs="Times New Roman"/>
          <w:b/>
          <w:bCs/>
          <w:sz w:val="28"/>
          <w:szCs w:val="28"/>
          <w:highlight w:val="none"/>
        </w:rPr>
        <w:t>评定程序</w:t>
      </w:r>
    </w:p>
    <w:p w14:paraId="711B2998">
      <w:pPr>
        <w:spacing w:line="460" w:lineRule="exact"/>
        <w:ind w:firstLine="560" w:firstLineChars="200"/>
        <w:rPr>
          <w:rFonts w:hint="eastAsia" w:ascii="仿宋" w:hAnsi="仿宋" w:eastAsia="仿宋" w:cs="Times New Roman"/>
          <w:sz w:val="28"/>
          <w:szCs w:val="28"/>
          <w:highlight w:val="none"/>
        </w:rPr>
      </w:pPr>
      <w:r>
        <w:rPr>
          <w:rFonts w:hint="eastAsia" w:ascii="仿宋" w:hAnsi="仿宋" w:eastAsia="仿宋" w:cs="Times New Roman"/>
          <w:sz w:val="28"/>
          <w:szCs w:val="28"/>
          <w:highlight w:val="none"/>
        </w:rPr>
        <w:t>1、所有符合本</w:t>
      </w:r>
      <w:r>
        <w:rPr>
          <w:rFonts w:hint="eastAsia" w:ascii="仿宋" w:hAnsi="仿宋" w:eastAsia="仿宋" w:cs="Times New Roman"/>
          <w:sz w:val="28"/>
          <w:szCs w:val="28"/>
          <w:highlight w:val="none"/>
          <w:lang w:val="en-US" w:eastAsia="zh-CN"/>
        </w:rPr>
        <w:t>细则</w:t>
      </w:r>
      <w:r>
        <w:rPr>
          <w:rFonts w:hint="eastAsia" w:ascii="仿宋" w:hAnsi="仿宋" w:eastAsia="仿宋" w:cs="Times New Roman"/>
          <w:sz w:val="28"/>
          <w:szCs w:val="28"/>
          <w:highlight w:val="none"/>
        </w:rPr>
        <w:t>规定条件的学生均有资格申请。本人应如实填写《武汉理工大学</w:t>
      </w:r>
      <w:r>
        <w:rPr>
          <w:rFonts w:hint="eastAsia" w:ascii="仿宋" w:hAnsi="仿宋" w:eastAsia="仿宋" w:cs="Times New Roman"/>
          <w:sz w:val="28"/>
          <w:szCs w:val="28"/>
          <w:highlight w:val="none"/>
          <w:lang w:val="en-US" w:eastAsia="zh-CN"/>
        </w:rPr>
        <w:t>创业</w:t>
      </w:r>
      <w:r>
        <w:rPr>
          <w:rFonts w:hint="eastAsia" w:ascii="仿宋" w:hAnsi="仿宋" w:eastAsia="仿宋" w:cs="Times New Roman"/>
          <w:sz w:val="28"/>
          <w:szCs w:val="28"/>
          <w:highlight w:val="none"/>
        </w:rPr>
        <w:t>学院研究生国家奖学金申请审批表》(附件1)，向学院</w:t>
      </w:r>
      <w:r>
        <w:rPr>
          <w:rFonts w:hint="eastAsia" w:ascii="仿宋" w:hAnsi="仿宋" w:eastAsia="仿宋" w:cs="Times New Roman"/>
          <w:sz w:val="28"/>
          <w:szCs w:val="28"/>
          <w:highlight w:val="none"/>
          <w:lang w:val="en-US" w:eastAsia="zh-CN"/>
        </w:rPr>
        <w:t>评选小组</w:t>
      </w:r>
      <w:r>
        <w:rPr>
          <w:rFonts w:hint="eastAsia" w:ascii="仿宋" w:hAnsi="仿宋" w:eastAsia="仿宋" w:cs="Times New Roman"/>
          <w:sz w:val="28"/>
          <w:szCs w:val="28"/>
          <w:highlight w:val="none"/>
        </w:rPr>
        <w:t>提出申请。</w:t>
      </w:r>
    </w:p>
    <w:p w14:paraId="24BD6343">
      <w:pPr>
        <w:spacing w:line="460" w:lineRule="exact"/>
        <w:ind w:firstLine="560" w:firstLineChars="200"/>
        <w:rPr>
          <w:rFonts w:hint="eastAsia" w:ascii="仿宋" w:hAnsi="仿宋" w:eastAsia="仿宋" w:cs="Times New Roman"/>
          <w:sz w:val="28"/>
          <w:szCs w:val="28"/>
          <w:highlight w:val="none"/>
        </w:rPr>
      </w:pPr>
      <w:r>
        <w:rPr>
          <w:rFonts w:hint="eastAsia" w:ascii="仿宋" w:hAnsi="仿宋" w:eastAsia="仿宋" w:cs="Times New Roman"/>
          <w:sz w:val="28"/>
          <w:szCs w:val="28"/>
          <w:highlight w:val="none"/>
        </w:rPr>
        <w:t>2、本人提交申请并提供相关申请材料</w:t>
      </w:r>
    </w:p>
    <w:p w14:paraId="720C60CC">
      <w:pPr>
        <w:spacing w:line="460" w:lineRule="exact"/>
        <w:ind w:firstLine="560" w:firstLineChars="200"/>
        <w:rPr>
          <w:rFonts w:hint="eastAsia" w:ascii="仿宋" w:hAnsi="仿宋" w:eastAsia="仿宋" w:cs="Times New Roman"/>
          <w:sz w:val="28"/>
          <w:szCs w:val="28"/>
          <w:highlight w:val="none"/>
          <w:lang w:eastAsia="zh-CN"/>
        </w:rPr>
      </w:pPr>
      <w:r>
        <w:rPr>
          <w:rFonts w:hint="eastAsia" w:ascii="仿宋" w:hAnsi="仿宋" w:eastAsia="仿宋" w:cs="Times New Roman"/>
          <w:sz w:val="28"/>
          <w:szCs w:val="28"/>
          <w:highlight w:val="none"/>
        </w:rPr>
        <w:t>①凡符合各类奖学金学业条件的研究生须提交申请，否则视为自动放弃</w:t>
      </w:r>
      <w:r>
        <w:rPr>
          <w:rFonts w:hint="eastAsia" w:ascii="仿宋" w:hAnsi="仿宋" w:eastAsia="仿宋" w:cs="Times New Roman"/>
          <w:sz w:val="28"/>
          <w:szCs w:val="28"/>
          <w:highlight w:val="none"/>
          <w:lang w:eastAsia="zh-CN"/>
        </w:rPr>
        <w:t>；</w:t>
      </w:r>
    </w:p>
    <w:p w14:paraId="1675A749">
      <w:pPr>
        <w:spacing w:line="460" w:lineRule="exact"/>
        <w:ind w:firstLine="560" w:firstLineChars="200"/>
        <w:rPr>
          <w:rFonts w:hint="eastAsia" w:ascii="仿宋" w:hAnsi="仿宋" w:eastAsia="仿宋" w:cs="Times New Roman"/>
          <w:sz w:val="28"/>
          <w:szCs w:val="28"/>
          <w:highlight w:val="none"/>
          <w:lang w:eastAsia="zh-CN"/>
        </w:rPr>
      </w:pPr>
      <w:r>
        <w:rPr>
          <w:rFonts w:hint="eastAsia" w:ascii="仿宋" w:hAnsi="仿宋" w:eastAsia="仿宋" w:cs="Times New Roman"/>
          <w:sz w:val="28"/>
          <w:szCs w:val="28"/>
          <w:highlight w:val="none"/>
        </w:rPr>
        <w:t>②论文应提供原件及复印件。论文复印件应包括封面、目录、论文本身</w:t>
      </w:r>
      <w:r>
        <w:rPr>
          <w:rFonts w:hint="eastAsia" w:ascii="仿宋" w:hAnsi="仿宋" w:eastAsia="仿宋" w:cs="Times New Roman"/>
          <w:sz w:val="28"/>
          <w:szCs w:val="28"/>
          <w:highlight w:val="none"/>
          <w:lang w:eastAsia="zh-CN"/>
        </w:rPr>
        <w:t>；</w:t>
      </w:r>
    </w:p>
    <w:p w14:paraId="23763329">
      <w:pPr>
        <w:spacing w:line="460" w:lineRule="exact"/>
        <w:ind w:firstLine="560" w:firstLineChars="200"/>
        <w:rPr>
          <w:rFonts w:hint="eastAsia" w:ascii="仿宋" w:hAnsi="仿宋" w:eastAsia="仿宋"/>
          <w:sz w:val="28"/>
          <w:szCs w:val="28"/>
          <w:highlight w:val="none"/>
          <w:lang w:val="en-US" w:eastAsia="zh-CN"/>
        </w:rPr>
      </w:pPr>
      <w:r>
        <w:rPr>
          <w:rFonts w:hint="eastAsia" w:ascii="仿宋" w:hAnsi="仿宋" w:eastAsia="仿宋" w:cs="Times New Roman"/>
          <w:sz w:val="28"/>
          <w:szCs w:val="28"/>
          <w:highlight w:val="none"/>
          <w:lang w:val="en-US" w:eastAsia="zh-CN"/>
        </w:rPr>
        <w:t>③</w:t>
      </w:r>
      <w:r>
        <w:rPr>
          <w:rFonts w:hint="eastAsia" w:ascii="仿宋" w:hAnsi="仿宋" w:eastAsia="仿宋"/>
          <w:sz w:val="28"/>
          <w:szCs w:val="28"/>
          <w:highlight w:val="none"/>
        </w:rPr>
        <w:t>因被检索而加分的论文须提供检索证明。检索截止日期为8月31</w:t>
      </w:r>
      <w:r>
        <w:rPr>
          <w:rFonts w:hint="eastAsia" w:ascii="仿宋" w:hAnsi="仿宋" w:eastAsia="仿宋"/>
          <w:sz w:val="28"/>
          <w:szCs w:val="28"/>
          <w:highlight w:val="none"/>
          <w:lang w:val="en-US" w:eastAsia="zh-CN"/>
        </w:rPr>
        <w:t>日；</w:t>
      </w:r>
    </w:p>
    <w:p w14:paraId="0B84DC38">
      <w:pPr>
        <w:spacing w:line="460" w:lineRule="exact"/>
        <w:ind w:firstLine="560" w:firstLineChars="200"/>
        <w:rPr>
          <w:rFonts w:hint="eastAsia" w:ascii="仿宋" w:hAnsi="仿宋" w:eastAsia="仿宋"/>
          <w:sz w:val="28"/>
          <w:szCs w:val="28"/>
          <w:highlight w:val="none"/>
          <w:lang w:val="en-US" w:eastAsia="zh-CN"/>
        </w:rPr>
      </w:pPr>
      <w:r>
        <w:rPr>
          <w:rFonts w:hint="eastAsia" w:ascii="仿宋" w:hAnsi="仿宋" w:eastAsia="仿宋"/>
          <w:sz w:val="28"/>
          <w:szCs w:val="28"/>
          <w:highlight w:val="none"/>
          <w:lang w:val="en-US" w:eastAsia="zh-CN"/>
        </w:rPr>
        <w:t>④</w:t>
      </w:r>
      <w:r>
        <w:rPr>
          <w:rFonts w:hint="eastAsia" w:ascii="仿宋" w:hAnsi="仿宋" w:eastAsia="仿宋"/>
          <w:sz w:val="28"/>
          <w:szCs w:val="28"/>
          <w:highlight w:val="none"/>
        </w:rPr>
        <w:t>不同项目竞赛获奖可累计加分，同项目、不同级别只记一项最高分；学科竞赛名次折算参考学校有关规定执行；</w:t>
      </w:r>
      <w:r>
        <w:rPr>
          <w:rFonts w:hint="eastAsia" w:ascii="仿宋" w:hAnsi="仿宋" w:eastAsia="仿宋"/>
          <w:sz w:val="28"/>
          <w:szCs w:val="28"/>
          <w:highlight w:val="none"/>
          <w:lang w:val="en-US" w:eastAsia="zh-CN"/>
        </w:rPr>
        <w:t>涉及到特等奖的赛事，特等奖按照一等奖进行核算，以此类推。</w:t>
      </w:r>
    </w:p>
    <w:p w14:paraId="52E7B206">
      <w:pPr>
        <w:spacing w:line="460" w:lineRule="exact"/>
        <w:ind w:firstLine="560" w:firstLineChars="200"/>
        <w:rPr>
          <w:rFonts w:hint="eastAsia" w:ascii="仿宋" w:hAnsi="仿宋" w:eastAsia="仿宋" w:cs="Times New Roman"/>
          <w:sz w:val="28"/>
          <w:szCs w:val="28"/>
          <w:highlight w:val="none"/>
        </w:rPr>
      </w:pPr>
      <w:r>
        <w:rPr>
          <w:rFonts w:hint="eastAsia" w:ascii="仿宋" w:hAnsi="仿宋" w:eastAsia="仿宋" w:cs="Times New Roman"/>
          <w:sz w:val="28"/>
          <w:szCs w:val="28"/>
          <w:highlight w:val="none"/>
        </w:rPr>
        <w:t>3、学院</w:t>
      </w:r>
      <w:r>
        <w:rPr>
          <w:rFonts w:hint="eastAsia" w:ascii="仿宋" w:hAnsi="仿宋" w:eastAsia="仿宋" w:cs="Times New Roman"/>
          <w:sz w:val="28"/>
          <w:szCs w:val="28"/>
          <w:highlight w:val="none"/>
          <w:lang w:val="en-US" w:eastAsia="zh-CN"/>
        </w:rPr>
        <w:t>大学生评奖评优及奖助学金评选小组组长</w:t>
      </w:r>
      <w:r>
        <w:rPr>
          <w:rFonts w:hint="eastAsia" w:ascii="仿宋" w:hAnsi="仿宋" w:eastAsia="仿宋" w:cs="Times New Roman"/>
          <w:sz w:val="28"/>
          <w:szCs w:val="28"/>
          <w:highlight w:val="none"/>
        </w:rPr>
        <w:t>负责组织</w:t>
      </w:r>
      <w:r>
        <w:rPr>
          <w:rFonts w:hint="eastAsia" w:ascii="仿宋" w:hAnsi="仿宋" w:eastAsia="仿宋" w:cs="Times New Roman"/>
          <w:sz w:val="28"/>
          <w:szCs w:val="28"/>
          <w:highlight w:val="none"/>
          <w:lang w:val="en-US" w:eastAsia="zh-CN"/>
        </w:rPr>
        <w:t>组</w:t>
      </w:r>
      <w:r>
        <w:rPr>
          <w:rFonts w:hint="eastAsia" w:ascii="仿宋" w:hAnsi="仿宋" w:eastAsia="仿宋" w:cs="Times New Roman"/>
          <w:sz w:val="28"/>
          <w:szCs w:val="28"/>
          <w:highlight w:val="none"/>
        </w:rPr>
        <w:t>员对申请硕士国家奖学金的研究生申报材料进行评审。</w:t>
      </w:r>
      <w:r>
        <w:rPr>
          <w:rFonts w:hint="eastAsia" w:ascii="仿宋" w:hAnsi="仿宋" w:eastAsia="仿宋" w:cs="Times New Roman"/>
          <w:sz w:val="28"/>
          <w:szCs w:val="28"/>
          <w:highlight w:val="none"/>
          <w:lang w:val="en-US" w:eastAsia="zh-CN"/>
        </w:rPr>
        <w:t>评选小组</w:t>
      </w:r>
      <w:r>
        <w:rPr>
          <w:rFonts w:hint="eastAsia" w:ascii="仿宋" w:hAnsi="仿宋" w:eastAsia="仿宋" w:cs="Times New Roman"/>
          <w:sz w:val="28"/>
          <w:szCs w:val="28"/>
          <w:highlight w:val="none"/>
        </w:rPr>
        <w:t>确定本单位拟获奖硕士研究生名单，在本单位内进行不少于5个工作日的公示，公示无异议后，报研究生工作部。</w:t>
      </w:r>
    </w:p>
    <w:p w14:paraId="3623E73E">
      <w:pPr>
        <w:spacing w:line="460" w:lineRule="exact"/>
        <w:ind w:firstLine="560" w:firstLineChars="200"/>
        <w:rPr>
          <w:rFonts w:hint="eastAsia" w:ascii="仿宋" w:hAnsi="仿宋" w:eastAsia="仿宋" w:cs="Times New Roman"/>
          <w:sz w:val="28"/>
          <w:szCs w:val="28"/>
          <w:highlight w:val="none"/>
        </w:rPr>
      </w:pPr>
      <w:r>
        <w:rPr>
          <w:rFonts w:hint="eastAsia" w:ascii="仿宋" w:hAnsi="仿宋" w:eastAsia="仿宋" w:cs="Times New Roman"/>
          <w:sz w:val="28"/>
          <w:szCs w:val="28"/>
          <w:highlight w:val="none"/>
          <w:lang w:val="en-US" w:eastAsia="zh-CN"/>
        </w:rPr>
        <w:t>4</w:t>
      </w:r>
      <w:r>
        <w:rPr>
          <w:rFonts w:hint="eastAsia" w:ascii="仿宋" w:hAnsi="仿宋" w:eastAsia="仿宋" w:cs="Times New Roman"/>
          <w:sz w:val="28"/>
          <w:szCs w:val="28"/>
          <w:highlight w:val="none"/>
        </w:rPr>
        <w:t>、对研究生国家奖学金评审结果有异议的学生，可在学院公示阶段向</w:t>
      </w:r>
      <w:r>
        <w:rPr>
          <w:rFonts w:hint="eastAsia" w:ascii="仿宋" w:hAnsi="仿宋" w:eastAsia="仿宋" w:cs="Times New Roman"/>
          <w:sz w:val="28"/>
          <w:szCs w:val="28"/>
          <w:highlight w:val="none"/>
          <w:lang w:val="en-US" w:eastAsia="zh-CN"/>
        </w:rPr>
        <w:t>学院评选小组</w:t>
      </w:r>
      <w:r>
        <w:rPr>
          <w:rFonts w:hint="eastAsia" w:ascii="仿宋" w:hAnsi="仿宋" w:eastAsia="仿宋" w:cs="Times New Roman"/>
          <w:sz w:val="28"/>
          <w:szCs w:val="28"/>
          <w:highlight w:val="none"/>
        </w:rPr>
        <w:t>提出申诉，</w:t>
      </w:r>
      <w:r>
        <w:rPr>
          <w:rFonts w:hint="eastAsia" w:ascii="仿宋" w:hAnsi="仿宋" w:eastAsia="仿宋" w:cs="Times New Roman"/>
          <w:sz w:val="28"/>
          <w:szCs w:val="28"/>
          <w:highlight w:val="none"/>
          <w:lang w:val="en-US" w:eastAsia="zh-CN"/>
        </w:rPr>
        <w:t>学院评选小组会</w:t>
      </w:r>
      <w:r>
        <w:rPr>
          <w:rFonts w:hint="eastAsia" w:ascii="仿宋" w:hAnsi="仿宋" w:eastAsia="仿宋" w:cs="Times New Roman"/>
          <w:sz w:val="28"/>
          <w:szCs w:val="28"/>
          <w:highlight w:val="none"/>
        </w:rPr>
        <w:t>及时研究并予以答复。如学生对</w:t>
      </w:r>
      <w:r>
        <w:rPr>
          <w:rFonts w:hint="eastAsia" w:ascii="仿宋" w:hAnsi="仿宋" w:eastAsia="仿宋" w:cs="Times New Roman"/>
          <w:sz w:val="28"/>
          <w:szCs w:val="28"/>
          <w:highlight w:val="none"/>
          <w:lang w:val="en-US" w:eastAsia="zh-CN"/>
        </w:rPr>
        <w:t>学院评选小组</w:t>
      </w:r>
      <w:r>
        <w:rPr>
          <w:rFonts w:hint="eastAsia" w:ascii="仿宋" w:hAnsi="仿宋" w:eastAsia="仿宋" w:cs="Times New Roman"/>
          <w:sz w:val="28"/>
          <w:szCs w:val="28"/>
          <w:highlight w:val="none"/>
        </w:rPr>
        <w:t>作出的答复仍存在异议，可在学校公示阶段向学校研究生国家奖学金评审领导小组提请裁决。</w:t>
      </w:r>
    </w:p>
    <w:p w14:paraId="18AE871C">
      <w:pPr>
        <w:pStyle w:val="3"/>
        <w:numPr>
          <w:ilvl w:val="0"/>
          <w:numId w:val="0"/>
        </w:numPr>
        <w:spacing w:before="156" w:beforeLines="50" w:after="156" w:afterLines="50" w:line="460" w:lineRule="exact"/>
        <w:ind w:firstLine="562" w:firstLineChars="200"/>
        <w:rPr>
          <w:rFonts w:hint="eastAsia" w:ascii="仿宋" w:hAnsi="仿宋" w:eastAsia="仿宋"/>
          <w:bCs w:val="0"/>
          <w:sz w:val="28"/>
          <w:szCs w:val="28"/>
          <w:highlight w:val="none"/>
          <w:lang w:val="en-US" w:eastAsia="zh-CN"/>
        </w:rPr>
      </w:pPr>
      <w:r>
        <w:rPr>
          <w:rFonts w:hint="eastAsia" w:ascii="仿宋" w:hAnsi="仿宋" w:eastAsia="仿宋"/>
          <w:bCs w:val="0"/>
          <w:sz w:val="28"/>
          <w:szCs w:val="28"/>
          <w:highlight w:val="none"/>
          <w:lang w:val="en-US" w:eastAsia="zh-CN"/>
        </w:rPr>
        <w:t>三、</w:t>
      </w:r>
      <w:r>
        <w:rPr>
          <w:rFonts w:hint="eastAsia" w:ascii="仿宋" w:hAnsi="仿宋" w:eastAsia="仿宋"/>
          <w:bCs w:val="0"/>
          <w:sz w:val="28"/>
          <w:szCs w:val="28"/>
          <w:highlight w:val="none"/>
        </w:rPr>
        <w:t>研究生学业奖学金评定</w:t>
      </w:r>
      <w:r>
        <w:rPr>
          <w:rFonts w:hint="eastAsia" w:ascii="仿宋" w:hAnsi="仿宋" w:eastAsia="仿宋"/>
          <w:bCs w:val="0"/>
          <w:sz w:val="28"/>
          <w:szCs w:val="28"/>
          <w:highlight w:val="none"/>
          <w:lang w:val="en-US" w:eastAsia="zh-CN"/>
        </w:rPr>
        <w:t>细则</w:t>
      </w:r>
    </w:p>
    <w:p w14:paraId="54608FA0">
      <w:pPr>
        <w:spacing w:line="460" w:lineRule="exact"/>
        <w:ind w:firstLine="560" w:firstLineChars="200"/>
        <w:rPr>
          <w:rFonts w:ascii="仿宋" w:hAnsi="仿宋" w:eastAsia="仿宋"/>
          <w:sz w:val="28"/>
          <w:szCs w:val="28"/>
          <w:highlight w:val="none"/>
        </w:rPr>
      </w:pPr>
      <w:r>
        <w:rPr>
          <w:rFonts w:hint="eastAsia" w:ascii="仿宋" w:hAnsi="仿宋" w:eastAsia="仿宋"/>
          <w:sz w:val="28"/>
          <w:szCs w:val="28"/>
          <w:highlight w:val="none"/>
        </w:rPr>
        <w:t>硕士</w:t>
      </w:r>
      <w:r>
        <w:rPr>
          <w:rFonts w:ascii="仿宋" w:hAnsi="仿宋" w:eastAsia="仿宋"/>
          <w:sz w:val="28"/>
          <w:szCs w:val="28"/>
          <w:highlight w:val="none"/>
        </w:rPr>
        <w:t>研究生学业奖学金的等级和标准如下：</w:t>
      </w:r>
    </w:p>
    <w:tbl>
      <w:tblPr>
        <w:tblStyle w:val="9"/>
        <w:tblW w:w="73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6"/>
        <w:gridCol w:w="3463"/>
        <w:gridCol w:w="2670"/>
      </w:tblGrid>
      <w:tr w14:paraId="6013C8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6" w:type="dxa"/>
            <w:tcBorders>
              <w:top w:val="single" w:color="auto" w:sz="4" w:space="0"/>
              <w:left w:val="single" w:color="auto" w:sz="4" w:space="0"/>
              <w:bottom w:val="single" w:color="auto" w:sz="4" w:space="0"/>
              <w:right w:val="single" w:color="auto" w:sz="4" w:space="0"/>
            </w:tcBorders>
            <w:shd w:val="clear" w:color="auto" w:fill="auto"/>
            <w:tcMar>
              <w:top w:w="85" w:type="dxa"/>
              <w:bottom w:w="85" w:type="dxa"/>
            </w:tcMar>
            <w:vAlign w:val="center"/>
          </w:tcPr>
          <w:p w14:paraId="5366ABD0">
            <w:pPr>
              <w:spacing w:line="460" w:lineRule="exact"/>
              <w:jc w:val="center"/>
              <w:rPr>
                <w:rFonts w:ascii="仿宋" w:hAnsi="仿宋" w:eastAsia="仿宋"/>
                <w:sz w:val="28"/>
                <w:szCs w:val="28"/>
                <w:highlight w:val="none"/>
              </w:rPr>
            </w:pPr>
            <w:r>
              <w:rPr>
                <w:rFonts w:ascii="仿宋" w:hAnsi="仿宋" w:eastAsia="仿宋"/>
                <w:sz w:val="28"/>
                <w:szCs w:val="28"/>
                <w:highlight w:val="none"/>
              </w:rPr>
              <w:t>等级</w:t>
            </w:r>
          </w:p>
        </w:tc>
        <w:tc>
          <w:tcPr>
            <w:tcW w:w="3463" w:type="dxa"/>
            <w:tcBorders>
              <w:top w:val="single" w:color="auto" w:sz="4" w:space="0"/>
              <w:left w:val="nil"/>
              <w:bottom w:val="single" w:color="auto" w:sz="4" w:space="0"/>
              <w:right w:val="single" w:color="auto" w:sz="4" w:space="0"/>
            </w:tcBorders>
            <w:shd w:val="clear" w:color="auto" w:fill="auto"/>
            <w:tcMar>
              <w:top w:w="85" w:type="dxa"/>
              <w:bottom w:w="85" w:type="dxa"/>
            </w:tcMar>
            <w:vAlign w:val="center"/>
          </w:tcPr>
          <w:p w14:paraId="335B91D1">
            <w:pPr>
              <w:spacing w:line="460" w:lineRule="exact"/>
              <w:jc w:val="center"/>
              <w:rPr>
                <w:rFonts w:ascii="仿宋" w:hAnsi="仿宋" w:eastAsia="仿宋"/>
                <w:sz w:val="28"/>
                <w:szCs w:val="28"/>
                <w:highlight w:val="none"/>
              </w:rPr>
            </w:pPr>
            <w:r>
              <w:rPr>
                <w:rFonts w:ascii="仿宋" w:hAnsi="仿宋" w:eastAsia="仿宋"/>
                <w:sz w:val="28"/>
                <w:szCs w:val="28"/>
                <w:highlight w:val="none"/>
              </w:rPr>
              <w:t>资助额度</w:t>
            </w:r>
          </w:p>
        </w:tc>
        <w:tc>
          <w:tcPr>
            <w:tcW w:w="2670" w:type="dxa"/>
            <w:tcBorders>
              <w:top w:val="single" w:color="auto" w:sz="4" w:space="0"/>
              <w:left w:val="nil"/>
              <w:bottom w:val="single" w:color="auto" w:sz="4" w:space="0"/>
              <w:right w:val="single" w:color="auto" w:sz="4" w:space="0"/>
            </w:tcBorders>
            <w:shd w:val="clear" w:color="auto" w:fill="auto"/>
            <w:tcMar>
              <w:top w:w="85" w:type="dxa"/>
              <w:bottom w:w="85" w:type="dxa"/>
            </w:tcMar>
            <w:vAlign w:val="center"/>
          </w:tcPr>
          <w:p w14:paraId="21287633">
            <w:pPr>
              <w:spacing w:line="460" w:lineRule="exact"/>
              <w:jc w:val="center"/>
              <w:rPr>
                <w:rFonts w:ascii="仿宋" w:hAnsi="仿宋" w:eastAsia="仿宋"/>
                <w:sz w:val="28"/>
                <w:szCs w:val="28"/>
                <w:highlight w:val="none"/>
              </w:rPr>
            </w:pPr>
            <w:r>
              <w:rPr>
                <w:rFonts w:ascii="仿宋" w:hAnsi="仿宋" w:eastAsia="仿宋"/>
                <w:sz w:val="28"/>
                <w:szCs w:val="28"/>
                <w:highlight w:val="none"/>
              </w:rPr>
              <w:t>人数比例（%）</w:t>
            </w:r>
          </w:p>
        </w:tc>
      </w:tr>
      <w:tr w14:paraId="3940C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6" w:type="dxa"/>
            <w:tcBorders>
              <w:top w:val="single" w:color="auto" w:sz="4" w:space="0"/>
              <w:left w:val="single" w:color="auto" w:sz="4" w:space="0"/>
              <w:bottom w:val="single" w:color="auto" w:sz="4" w:space="0"/>
              <w:right w:val="single" w:color="auto" w:sz="4" w:space="0"/>
            </w:tcBorders>
            <w:shd w:val="clear" w:color="auto" w:fill="auto"/>
            <w:tcMar>
              <w:top w:w="85" w:type="dxa"/>
              <w:bottom w:w="85" w:type="dxa"/>
            </w:tcMar>
            <w:vAlign w:val="center"/>
          </w:tcPr>
          <w:p w14:paraId="164BBA51">
            <w:pPr>
              <w:spacing w:line="460" w:lineRule="exact"/>
              <w:jc w:val="center"/>
              <w:rPr>
                <w:rFonts w:ascii="仿宋" w:hAnsi="仿宋" w:eastAsia="仿宋"/>
                <w:sz w:val="28"/>
                <w:szCs w:val="28"/>
                <w:highlight w:val="none"/>
              </w:rPr>
            </w:pPr>
            <w:r>
              <w:rPr>
                <w:rFonts w:ascii="仿宋" w:hAnsi="仿宋" w:eastAsia="仿宋"/>
                <w:sz w:val="28"/>
                <w:szCs w:val="28"/>
                <w:highlight w:val="none"/>
              </w:rPr>
              <w:t>一等</w:t>
            </w:r>
          </w:p>
        </w:tc>
        <w:tc>
          <w:tcPr>
            <w:tcW w:w="3463" w:type="dxa"/>
            <w:tcBorders>
              <w:top w:val="single" w:color="auto" w:sz="4" w:space="0"/>
              <w:left w:val="nil"/>
              <w:bottom w:val="single" w:color="auto" w:sz="4" w:space="0"/>
              <w:right w:val="single" w:color="auto" w:sz="4" w:space="0"/>
            </w:tcBorders>
            <w:shd w:val="clear" w:color="auto" w:fill="auto"/>
            <w:tcMar>
              <w:top w:w="85" w:type="dxa"/>
              <w:bottom w:w="85" w:type="dxa"/>
            </w:tcMar>
            <w:vAlign w:val="center"/>
          </w:tcPr>
          <w:p w14:paraId="04D2B223">
            <w:pPr>
              <w:spacing w:line="460" w:lineRule="exact"/>
              <w:jc w:val="center"/>
              <w:rPr>
                <w:rFonts w:ascii="仿宋" w:hAnsi="仿宋" w:eastAsia="仿宋"/>
                <w:sz w:val="28"/>
                <w:szCs w:val="28"/>
                <w:highlight w:val="none"/>
              </w:rPr>
            </w:pPr>
            <w:r>
              <w:rPr>
                <w:rFonts w:ascii="仿宋" w:hAnsi="仿宋" w:eastAsia="仿宋"/>
                <w:sz w:val="28"/>
                <w:szCs w:val="28"/>
                <w:highlight w:val="none"/>
              </w:rPr>
              <w:t>1</w:t>
            </w:r>
            <w:r>
              <w:rPr>
                <w:rFonts w:hint="eastAsia" w:ascii="仿宋" w:hAnsi="仿宋" w:eastAsia="仿宋"/>
                <w:sz w:val="28"/>
                <w:szCs w:val="28"/>
                <w:highlight w:val="none"/>
                <w:lang w:val="en-US" w:eastAsia="zh-CN"/>
              </w:rPr>
              <w:t>.0</w:t>
            </w:r>
            <w:r>
              <w:rPr>
                <w:rFonts w:ascii="仿宋" w:hAnsi="仿宋" w:eastAsia="仿宋"/>
                <w:sz w:val="28"/>
                <w:szCs w:val="28"/>
                <w:highlight w:val="none"/>
              </w:rPr>
              <w:t>万元/生·年</w:t>
            </w:r>
          </w:p>
        </w:tc>
        <w:tc>
          <w:tcPr>
            <w:tcW w:w="2670" w:type="dxa"/>
            <w:tcBorders>
              <w:top w:val="single" w:color="auto" w:sz="4" w:space="0"/>
              <w:left w:val="nil"/>
              <w:right w:val="single" w:color="auto" w:sz="4" w:space="0"/>
            </w:tcBorders>
            <w:shd w:val="clear" w:color="auto" w:fill="auto"/>
            <w:tcMar>
              <w:top w:w="85" w:type="dxa"/>
              <w:bottom w:w="85" w:type="dxa"/>
            </w:tcMar>
            <w:vAlign w:val="center"/>
          </w:tcPr>
          <w:p w14:paraId="64E4049A">
            <w:pPr>
              <w:spacing w:line="460" w:lineRule="exact"/>
              <w:jc w:val="center"/>
              <w:rPr>
                <w:rFonts w:hint="default" w:ascii="仿宋" w:hAnsi="仿宋" w:eastAsia="仿宋"/>
                <w:sz w:val="28"/>
                <w:szCs w:val="28"/>
                <w:highlight w:val="none"/>
                <w:lang w:val="en-US" w:eastAsia="zh-CN"/>
              </w:rPr>
            </w:pPr>
            <w:r>
              <w:rPr>
                <w:rFonts w:hint="eastAsia" w:ascii="仿宋" w:hAnsi="仿宋" w:eastAsia="仿宋"/>
                <w:sz w:val="28"/>
                <w:szCs w:val="28"/>
                <w:highlight w:val="none"/>
                <w:lang w:val="en-US" w:eastAsia="zh-CN"/>
              </w:rPr>
              <w:t>20%</w:t>
            </w:r>
          </w:p>
        </w:tc>
      </w:tr>
      <w:tr w14:paraId="2FC96C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6" w:type="dxa"/>
            <w:tcBorders>
              <w:top w:val="single" w:color="auto" w:sz="4" w:space="0"/>
              <w:left w:val="single" w:color="auto" w:sz="4" w:space="0"/>
              <w:bottom w:val="single" w:color="auto" w:sz="4" w:space="0"/>
              <w:right w:val="single" w:color="auto" w:sz="4" w:space="0"/>
            </w:tcBorders>
            <w:shd w:val="clear" w:color="auto" w:fill="auto"/>
            <w:tcMar>
              <w:top w:w="85" w:type="dxa"/>
              <w:bottom w:w="85" w:type="dxa"/>
            </w:tcMar>
            <w:vAlign w:val="center"/>
          </w:tcPr>
          <w:p w14:paraId="315E11E9">
            <w:pPr>
              <w:spacing w:line="460" w:lineRule="exact"/>
              <w:jc w:val="center"/>
              <w:rPr>
                <w:rFonts w:ascii="仿宋" w:hAnsi="仿宋" w:eastAsia="仿宋"/>
                <w:sz w:val="28"/>
                <w:szCs w:val="28"/>
                <w:highlight w:val="none"/>
              </w:rPr>
            </w:pPr>
            <w:r>
              <w:rPr>
                <w:rFonts w:ascii="仿宋" w:hAnsi="仿宋" w:eastAsia="仿宋"/>
                <w:sz w:val="28"/>
                <w:szCs w:val="28"/>
                <w:highlight w:val="none"/>
              </w:rPr>
              <w:t>二等</w:t>
            </w:r>
          </w:p>
        </w:tc>
        <w:tc>
          <w:tcPr>
            <w:tcW w:w="3463" w:type="dxa"/>
            <w:tcBorders>
              <w:top w:val="single" w:color="auto" w:sz="4" w:space="0"/>
              <w:left w:val="nil"/>
              <w:bottom w:val="single" w:color="auto" w:sz="4" w:space="0"/>
              <w:right w:val="single" w:color="auto" w:sz="4" w:space="0"/>
            </w:tcBorders>
            <w:shd w:val="clear" w:color="auto" w:fill="auto"/>
            <w:tcMar>
              <w:top w:w="85" w:type="dxa"/>
              <w:bottom w:w="85" w:type="dxa"/>
            </w:tcMar>
            <w:vAlign w:val="center"/>
          </w:tcPr>
          <w:p w14:paraId="2FC18210">
            <w:pPr>
              <w:spacing w:line="460" w:lineRule="exact"/>
              <w:jc w:val="center"/>
              <w:rPr>
                <w:rFonts w:ascii="仿宋" w:hAnsi="仿宋" w:eastAsia="仿宋"/>
                <w:sz w:val="28"/>
                <w:szCs w:val="28"/>
                <w:highlight w:val="none"/>
              </w:rPr>
            </w:pPr>
            <w:r>
              <w:rPr>
                <w:rFonts w:ascii="仿宋" w:hAnsi="仿宋" w:eastAsia="仿宋"/>
                <w:sz w:val="28"/>
                <w:szCs w:val="28"/>
                <w:highlight w:val="none"/>
              </w:rPr>
              <w:t>0.8万元/生·年</w:t>
            </w:r>
          </w:p>
        </w:tc>
        <w:tc>
          <w:tcPr>
            <w:tcW w:w="2670" w:type="dxa"/>
            <w:tcBorders>
              <w:left w:val="nil"/>
              <w:right w:val="single" w:color="auto" w:sz="4" w:space="0"/>
            </w:tcBorders>
            <w:shd w:val="clear" w:color="auto" w:fill="auto"/>
            <w:tcMar>
              <w:top w:w="85" w:type="dxa"/>
              <w:bottom w:w="85" w:type="dxa"/>
            </w:tcMar>
            <w:vAlign w:val="center"/>
          </w:tcPr>
          <w:p w14:paraId="0F8BD2C1">
            <w:pPr>
              <w:spacing w:line="460" w:lineRule="exact"/>
              <w:jc w:val="center"/>
              <w:rPr>
                <w:rFonts w:hint="default" w:ascii="仿宋" w:hAnsi="仿宋" w:eastAsia="仿宋"/>
                <w:sz w:val="28"/>
                <w:szCs w:val="28"/>
                <w:highlight w:val="none"/>
                <w:lang w:val="en-US" w:eastAsia="zh-CN"/>
              </w:rPr>
            </w:pPr>
            <w:r>
              <w:rPr>
                <w:rFonts w:hint="eastAsia" w:ascii="仿宋" w:hAnsi="仿宋" w:eastAsia="仿宋"/>
                <w:sz w:val="28"/>
                <w:szCs w:val="28"/>
                <w:highlight w:val="none"/>
                <w:lang w:val="en-US" w:eastAsia="zh-CN"/>
              </w:rPr>
              <w:t>50%</w:t>
            </w:r>
          </w:p>
        </w:tc>
      </w:tr>
      <w:tr w14:paraId="593537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6" w:type="dxa"/>
            <w:tcBorders>
              <w:top w:val="single" w:color="auto" w:sz="4" w:space="0"/>
              <w:left w:val="single" w:color="auto" w:sz="4" w:space="0"/>
              <w:bottom w:val="single" w:color="auto" w:sz="4" w:space="0"/>
              <w:right w:val="single" w:color="auto" w:sz="4" w:space="0"/>
            </w:tcBorders>
            <w:shd w:val="clear" w:color="auto" w:fill="auto"/>
            <w:tcMar>
              <w:top w:w="85" w:type="dxa"/>
              <w:bottom w:w="85" w:type="dxa"/>
            </w:tcMar>
            <w:vAlign w:val="center"/>
          </w:tcPr>
          <w:p w14:paraId="5FDC3FC4">
            <w:pPr>
              <w:spacing w:line="460" w:lineRule="exact"/>
              <w:jc w:val="center"/>
              <w:rPr>
                <w:rFonts w:ascii="仿宋" w:hAnsi="仿宋" w:eastAsia="仿宋"/>
                <w:sz w:val="28"/>
                <w:szCs w:val="28"/>
                <w:highlight w:val="none"/>
              </w:rPr>
            </w:pPr>
            <w:r>
              <w:rPr>
                <w:rFonts w:ascii="仿宋" w:hAnsi="仿宋" w:eastAsia="仿宋"/>
                <w:sz w:val="28"/>
                <w:szCs w:val="28"/>
                <w:highlight w:val="none"/>
              </w:rPr>
              <w:t>三等</w:t>
            </w:r>
          </w:p>
        </w:tc>
        <w:tc>
          <w:tcPr>
            <w:tcW w:w="3463" w:type="dxa"/>
            <w:tcBorders>
              <w:top w:val="single" w:color="auto" w:sz="4" w:space="0"/>
              <w:left w:val="nil"/>
              <w:bottom w:val="single" w:color="auto" w:sz="4" w:space="0"/>
              <w:right w:val="single" w:color="auto" w:sz="4" w:space="0"/>
            </w:tcBorders>
            <w:shd w:val="clear" w:color="auto" w:fill="auto"/>
            <w:tcMar>
              <w:top w:w="85" w:type="dxa"/>
              <w:bottom w:w="85" w:type="dxa"/>
            </w:tcMar>
            <w:vAlign w:val="center"/>
          </w:tcPr>
          <w:p w14:paraId="3148CACC">
            <w:pPr>
              <w:spacing w:line="460" w:lineRule="exact"/>
              <w:jc w:val="center"/>
              <w:rPr>
                <w:rFonts w:ascii="仿宋" w:hAnsi="仿宋" w:eastAsia="仿宋"/>
                <w:sz w:val="28"/>
                <w:szCs w:val="28"/>
                <w:highlight w:val="none"/>
              </w:rPr>
            </w:pPr>
            <w:r>
              <w:rPr>
                <w:rFonts w:ascii="仿宋" w:hAnsi="仿宋" w:eastAsia="仿宋"/>
                <w:sz w:val="28"/>
                <w:szCs w:val="28"/>
                <w:highlight w:val="none"/>
              </w:rPr>
              <w:t>0.</w:t>
            </w:r>
            <w:r>
              <w:rPr>
                <w:rFonts w:hint="eastAsia" w:ascii="仿宋" w:hAnsi="仿宋" w:eastAsia="仿宋"/>
                <w:sz w:val="28"/>
                <w:szCs w:val="28"/>
                <w:highlight w:val="none"/>
                <w:lang w:val="en-US" w:eastAsia="zh-CN"/>
              </w:rPr>
              <w:t>6</w:t>
            </w:r>
            <w:r>
              <w:rPr>
                <w:rFonts w:ascii="仿宋" w:hAnsi="仿宋" w:eastAsia="仿宋"/>
                <w:sz w:val="28"/>
                <w:szCs w:val="28"/>
                <w:highlight w:val="none"/>
              </w:rPr>
              <w:t>万元/生·年</w:t>
            </w:r>
          </w:p>
        </w:tc>
        <w:tc>
          <w:tcPr>
            <w:tcW w:w="2670" w:type="dxa"/>
            <w:tcBorders>
              <w:left w:val="nil"/>
              <w:bottom w:val="single" w:color="auto" w:sz="4" w:space="0"/>
              <w:right w:val="single" w:color="auto" w:sz="4" w:space="0"/>
            </w:tcBorders>
            <w:shd w:val="clear" w:color="auto" w:fill="auto"/>
            <w:tcMar>
              <w:top w:w="85" w:type="dxa"/>
              <w:bottom w:w="85" w:type="dxa"/>
            </w:tcMar>
            <w:vAlign w:val="center"/>
          </w:tcPr>
          <w:p w14:paraId="03256764">
            <w:pPr>
              <w:spacing w:line="460" w:lineRule="exact"/>
              <w:jc w:val="center"/>
              <w:rPr>
                <w:rFonts w:hint="default" w:ascii="仿宋" w:hAnsi="仿宋" w:eastAsia="仿宋"/>
                <w:sz w:val="28"/>
                <w:szCs w:val="28"/>
                <w:highlight w:val="none"/>
                <w:lang w:val="en-US" w:eastAsia="zh-CN"/>
              </w:rPr>
            </w:pPr>
            <w:r>
              <w:rPr>
                <w:rFonts w:hint="eastAsia" w:ascii="仿宋" w:hAnsi="仿宋" w:eastAsia="仿宋"/>
                <w:sz w:val="28"/>
                <w:szCs w:val="28"/>
                <w:highlight w:val="none"/>
                <w:lang w:val="en-US" w:eastAsia="zh-CN"/>
              </w:rPr>
              <w:t>30%</w:t>
            </w:r>
          </w:p>
        </w:tc>
      </w:tr>
    </w:tbl>
    <w:p w14:paraId="7BA28819">
      <w:pPr>
        <w:spacing w:line="480" w:lineRule="exact"/>
        <w:ind w:firstLine="275" w:firstLineChars="98"/>
        <w:rPr>
          <w:rFonts w:ascii="仿宋" w:hAnsi="仿宋" w:eastAsia="仿宋" w:cs="仿宋"/>
          <w:b/>
          <w:bCs/>
          <w:sz w:val="28"/>
          <w:szCs w:val="28"/>
          <w:highlight w:val="none"/>
        </w:rPr>
      </w:pPr>
      <w:r>
        <w:rPr>
          <w:rFonts w:hint="eastAsia" w:ascii="仿宋" w:hAnsi="仿宋" w:eastAsia="仿宋" w:cs="仿宋"/>
          <w:b/>
          <w:bCs/>
          <w:sz w:val="28"/>
          <w:szCs w:val="28"/>
          <w:highlight w:val="none"/>
        </w:rPr>
        <w:t>（一）参评对象及参评条件</w:t>
      </w:r>
    </w:p>
    <w:p w14:paraId="79CA9AEF">
      <w:pPr>
        <w:spacing w:line="480" w:lineRule="exact"/>
        <w:ind w:firstLine="560" w:firstLineChars="200"/>
        <w:rPr>
          <w:rFonts w:ascii="仿宋" w:hAnsi="仿宋" w:eastAsia="仿宋"/>
          <w:sz w:val="28"/>
          <w:szCs w:val="28"/>
          <w:highlight w:val="none"/>
        </w:rPr>
      </w:pPr>
      <w:r>
        <w:rPr>
          <w:rFonts w:hint="eastAsia" w:ascii="仿宋" w:hAnsi="仿宋" w:eastAsia="仿宋"/>
          <w:sz w:val="28"/>
          <w:szCs w:val="28"/>
          <w:highlight w:val="none"/>
        </w:rPr>
        <w:t>1、本</w:t>
      </w:r>
      <w:r>
        <w:rPr>
          <w:rFonts w:hint="eastAsia" w:ascii="仿宋" w:hAnsi="仿宋" w:eastAsia="仿宋"/>
          <w:sz w:val="28"/>
          <w:szCs w:val="28"/>
          <w:highlight w:val="none"/>
          <w:lang w:val="en-US" w:eastAsia="zh-CN"/>
        </w:rPr>
        <w:t>细则</w:t>
      </w:r>
      <w:r>
        <w:rPr>
          <w:rFonts w:hint="eastAsia" w:ascii="仿宋" w:hAnsi="仿宋" w:eastAsia="仿宋"/>
          <w:sz w:val="28"/>
          <w:szCs w:val="28"/>
          <w:highlight w:val="none"/>
        </w:rPr>
        <w:t>的评定范围为获得武汉理工大学学籍的全日制研究生，委托培养研究生、联合培养研究生、定向（非少骨）、非全日制专业学位研究生不在参评范围内。</w:t>
      </w:r>
    </w:p>
    <w:p w14:paraId="50C0C050">
      <w:pPr>
        <w:spacing w:line="480" w:lineRule="exact"/>
        <w:ind w:firstLine="560" w:firstLineChars="200"/>
        <w:rPr>
          <w:rFonts w:ascii="仿宋" w:hAnsi="仿宋" w:eastAsia="仿宋"/>
          <w:sz w:val="28"/>
          <w:szCs w:val="28"/>
          <w:highlight w:val="none"/>
        </w:rPr>
      </w:pPr>
      <w:r>
        <w:rPr>
          <w:rFonts w:hint="eastAsia" w:ascii="仿宋" w:hAnsi="仿宋" w:eastAsia="仿宋"/>
          <w:sz w:val="28"/>
          <w:szCs w:val="28"/>
          <w:highlight w:val="none"/>
        </w:rPr>
        <w:t>2、热爱社会主义祖国，拥护中国共产党的领导；遵守宪法和法律，遵守高等学校规章制度；诚实守信，道德品质优良</w:t>
      </w:r>
      <w:r>
        <w:rPr>
          <w:rFonts w:hint="eastAsia" w:ascii="仿宋" w:hAnsi="仿宋" w:eastAsia="仿宋"/>
          <w:sz w:val="28"/>
          <w:szCs w:val="28"/>
          <w:highlight w:val="none"/>
          <w:lang w:eastAsia="zh-CN"/>
        </w:rPr>
        <w:t>。</w:t>
      </w:r>
      <w:r>
        <w:rPr>
          <w:rFonts w:hint="eastAsia" w:ascii="仿宋" w:hAnsi="仿宋" w:eastAsia="仿宋" w:cs="Times New Roman"/>
          <w:sz w:val="28"/>
          <w:szCs w:val="28"/>
          <w:highlight w:val="none"/>
          <w:lang w:val="en-US" w:eastAsia="zh-CN"/>
        </w:rPr>
        <w:t>结合研究生日常行为素养、公民素养、法治素养、网络素养、爱校荣校等方面表现，能够通过研究生思想政治品格审查</w:t>
      </w:r>
      <w:r>
        <w:rPr>
          <w:rFonts w:hint="eastAsia" w:ascii="仿宋" w:hAnsi="仿宋" w:eastAsia="仿宋"/>
          <w:sz w:val="28"/>
          <w:szCs w:val="28"/>
          <w:highlight w:val="none"/>
        </w:rPr>
        <w:t>。</w:t>
      </w:r>
    </w:p>
    <w:p w14:paraId="0656E0F5">
      <w:pPr>
        <w:spacing w:line="480" w:lineRule="exact"/>
        <w:ind w:firstLine="560" w:firstLineChars="200"/>
        <w:rPr>
          <w:rFonts w:ascii="仿宋" w:hAnsi="仿宋" w:eastAsia="仿宋"/>
          <w:sz w:val="28"/>
          <w:szCs w:val="28"/>
          <w:highlight w:val="none"/>
        </w:rPr>
      </w:pPr>
      <w:r>
        <w:rPr>
          <w:rFonts w:hint="eastAsia" w:ascii="仿宋" w:hAnsi="仿宋" w:eastAsia="仿宋"/>
          <w:sz w:val="28"/>
          <w:szCs w:val="28"/>
          <w:highlight w:val="none"/>
        </w:rPr>
        <w:t>3、有以下情况之一者不能</w:t>
      </w:r>
      <w:r>
        <w:rPr>
          <w:rFonts w:hint="eastAsia" w:ascii="仿宋" w:hAnsi="仿宋" w:eastAsia="仿宋"/>
          <w:sz w:val="28"/>
          <w:szCs w:val="28"/>
          <w:highlight w:val="none"/>
          <w:lang w:val="en-US" w:eastAsia="zh-CN"/>
        </w:rPr>
        <w:t>评定为</w:t>
      </w:r>
      <w:r>
        <w:rPr>
          <w:rFonts w:hint="eastAsia" w:ascii="仿宋" w:hAnsi="仿宋" w:eastAsia="仿宋"/>
          <w:sz w:val="28"/>
          <w:szCs w:val="28"/>
          <w:highlight w:val="none"/>
        </w:rPr>
        <w:t>该年度研究生学业奖学金</w:t>
      </w:r>
      <w:r>
        <w:rPr>
          <w:rFonts w:hint="eastAsia" w:ascii="仿宋" w:hAnsi="仿宋" w:eastAsia="仿宋"/>
          <w:sz w:val="28"/>
          <w:szCs w:val="28"/>
          <w:highlight w:val="none"/>
          <w:lang w:val="en-US" w:eastAsia="zh-CN"/>
        </w:rPr>
        <w:t>一等奖</w:t>
      </w:r>
      <w:r>
        <w:rPr>
          <w:rFonts w:hint="eastAsia" w:ascii="仿宋" w:hAnsi="仿宋" w:eastAsia="仿宋"/>
          <w:sz w:val="28"/>
          <w:szCs w:val="28"/>
          <w:highlight w:val="none"/>
        </w:rPr>
        <w:t>。</w:t>
      </w:r>
    </w:p>
    <w:p w14:paraId="3809C5BD">
      <w:pPr>
        <w:spacing w:line="480" w:lineRule="exact"/>
        <w:ind w:firstLine="560" w:firstLineChars="200"/>
        <w:rPr>
          <w:rFonts w:ascii="仿宋" w:hAnsi="仿宋" w:eastAsia="仿宋"/>
          <w:sz w:val="28"/>
          <w:szCs w:val="28"/>
          <w:highlight w:val="none"/>
        </w:rPr>
      </w:pPr>
      <w:r>
        <w:rPr>
          <w:rFonts w:hint="eastAsia" w:ascii="仿宋" w:hAnsi="仿宋" w:eastAsia="仿宋"/>
          <w:sz w:val="28"/>
          <w:szCs w:val="28"/>
          <w:highlight w:val="none"/>
        </w:rPr>
        <w:t>①</w:t>
      </w:r>
      <w:r>
        <w:rPr>
          <w:rFonts w:hint="eastAsia" w:ascii="仿宋" w:hAnsi="仿宋" w:eastAsia="仿宋" w:cs="Times New Roman"/>
          <w:sz w:val="28"/>
          <w:szCs w:val="28"/>
          <w:highlight w:val="none"/>
        </w:rPr>
        <w:t>参评学年受到纪律处分，触犯国家法律法规的</w:t>
      </w:r>
      <w:r>
        <w:rPr>
          <w:rFonts w:hint="eastAsia" w:ascii="仿宋" w:hAnsi="仿宋" w:eastAsia="仿宋"/>
          <w:sz w:val="28"/>
          <w:szCs w:val="28"/>
          <w:highlight w:val="none"/>
        </w:rPr>
        <w:t>参加非法组织及活动,触犯国家法律法规或该学年受到党、团、行政警告以上处分者（含警告）；</w:t>
      </w:r>
    </w:p>
    <w:p w14:paraId="2175C4E4">
      <w:pPr>
        <w:spacing w:line="480" w:lineRule="exact"/>
        <w:ind w:firstLine="560" w:firstLineChars="200"/>
        <w:rPr>
          <w:rFonts w:ascii="仿宋" w:hAnsi="仿宋" w:eastAsia="仿宋"/>
          <w:sz w:val="28"/>
          <w:szCs w:val="28"/>
          <w:highlight w:val="none"/>
        </w:rPr>
      </w:pPr>
      <w:r>
        <w:rPr>
          <w:rFonts w:hint="eastAsia" w:ascii="仿宋" w:hAnsi="仿宋" w:eastAsia="仿宋"/>
          <w:sz w:val="28"/>
          <w:szCs w:val="28"/>
          <w:highlight w:val="none"/>
        </w:rPr>
        <w:t>②本学年课程有过不及格或未通过研究生中期筛选者；</w:t>
      </w:r>
    </w:p>
    <w:p w14:paraId="641FD6A5">
      <w:pPr>
        <w:spacing w:line="480" w:lineRule="exact"/>
        <w:ind w:firstLine="560" w:firstLineChars="200"/>
        <w:rPr>
          <w:rFonts w:ascii="仿宋" w:hAnsi="仿宋" w:eastAsia="仿宋"/>
          <w:sz w:val="28"/>
          <w:szCs w:val="28"/>
          <w:highlight w:val="none"/>
        </w:rPr>
      </w:pPr>
      <w:r>
        <w:rPr>
          <w:rFonts w:hint="eastAsia" w:ascii="仿宋" w:hAnsi="仿宋" w:eastAsia="仿宋"/>
          <w:sz w:val="28"/>
          <w:szCs w:val="28"/>
          <w:highlight w:val="none"/>
        </w:rPr>
        <w:t>③本学年研究生“三助”考核不合格者；</w:t>
      </w:r>
    </w:p>
    <w:p w14:paraId="0F1016A4">
      <w:pPr>
        <w:spacing w:line="480" w:lineRule="exact"/>
        <w:ind w:firstLine="560" w:firstLineChars="200"/>
        <w:rPr>
          <w:rFonts w:ascii="仿宋" w:hAnsi="仿宋" w:eastAsia="仿宋"/>
          <w:sz w:val="28"/>
          <w:szCs w:val="28"/>
          <w:highlight w:val="none"/>
        </w:rPr>
      </w:pPr>
      <w:r>
        <w:rPr>
          <w:rFonts w:hint="eastAsia" w:ascii="仿宋" w:hAnsi="仿宋" w:eastAsia="仿宋"/>
          <w:sz w:val="28"/>
          <w:szCs w:val="28"/>
          <w:highlight w:val="none"/>
        </w:rPr>
        <w:t>④</w:t>
      </w:r>
      <w:r>
        <w:rPr>
          <w:rFonts w:hint="eastAsia" w:ascii="仿宋" w:hAnsi="仿宋" w:eastAsia="仿宋"/>
          <w:sz w:val="28"/>
          <w:szCs w:val="28"/>
          <w:highlight w:val="none"/>
          <w:lang w:val="en-US" w:eastAsia="zh-CN"/>
        </w:rPr>
        <w:t>在各类审查及</w:t>
      </w:r>
      <w:r>
        <w:rPr>
          <w:rFonts w:hint="eastAsia" w:ascii="仿宋" w:hAnsi="仿宋" w:eastAsia="仿宋"/>
          <w:sz w:val="28"/>
          <w:szCs w:val="28"/>
          <w:highlight w:val="none"/>
        </w:rPr>
        <w:t>评奖过程中弄虚作假者；</w:t>
      </w:r>
    </w:p>
    <w:p w14:paraId="10496268">
      <w:pPr>
        <w:spacing w:line="480" w:lineRule="exact"/>
        <w:ind w:firstLine="560" w:firstLineChars="200"/>
        <w:rPr>
          <w:rFonts w:ascii="仿宋" w:hAnsi="仿宋" w:eastAsia="仿宋"/>
          <w:sz w:val="28"/>
          <w:szCs w:val="28"/>
          <w:highlight w:val="none"/>
        </w:rPr>
      </w:pPr>
      <w:r>
        <w:rPr>
          <w:rFonts w:hint="eastAsia" w:ascii="仿宋" w:hAnsi="仿宋" w:eastAsia="仿宋"/>
          <w:sz w:val="28"/>
          <w:szCs w:val="28"/>
          <w:highlight w:val="none"/>
        </w:rPr>
        <w:t>⑤有学术不端行为者；</w:t>
      </w:r>
    </w:p>
    <w:p w14:paraId="22071824">
      <w:pPr>
        <w:spacing w:line="480" w:lineRule="exact"/>
        <w:ind w:firstLine="560" w:firstLineChars="200"/>
        <w:rPr>
          <w:rFonts w:ascii="仿宋" w:hAnsi="仿宋" w:eastAsia="仿宋"/>
          <w:sz w:val="28"/>
          <w:szCs w:val="28"/>
          <w:highlight w:val="none"/>
        </w:rPr>
      </w:pPr>
      <w:r>
        <w:rPr>
          <w:rFonts w:hint="eastAsia" w:ascii="仿宋" w:hAnsi="仿宋" w:eastAsia="仿宋"/>
          <w:sz w:val="28"/>
          <w:szCs w:val="28"/>
          <w:highlight w:val="none"/>
        </w:rPr>
        <w:t>⑥导师认为不宜参评者且不宜参评理由合理；</w:t>
      </w:r>
      <w:bookmarkStart w:id="1" w:name="_GoBack"/>
      <w:bookmarkEnd w:id="1"/>
    </w:p>
    <w:p w14:paraId="589BD8BB">
      <w:pPr>
        <w:spacing w:line="480" w:lineRule="exact"/>
        <w:ind w:firstLine="560" w:firstLineChars="200"/>
        <w:rPr>
          <w:rFonts w:ascii="仿宋" w:hAnsi="仿宋" w:eastAsia="仿宋"/>
          <w:sz w:val="28"/>
          <w:szCs w:val="28"/>
          <w:highlight w:val="none"/>
        </w:rPr>
      </w:pPr>
      <w:r>
        <w:rPr>
          <w:rFonts w:hint="eastAsia" w:ascii="仿宋" w:hAnsi="仿宋" w:eastAsia="仿宋"/>
          <w:sz w:val="28"/>
          <w:szCs w:val="28"/>
          <w:highlight w:val="none"/>
        </w:rPr>
        <w:t xml:space="preserve">⑦参加学术活动未超过八次者（参加校外学术活动须提交证明材料）； </w:t>
      </w:r>
    </w:p>
    <w:p w14:paraId="4432EA6B">
      <w:pPr>
        <w:spacing w:line="480" w:lineRule="exact"/>
        <w:ind w:firstLine="560" w:firstLineChars="200"/>
        <w:rPr>
          <w:highlight w:val="none"/>
        </w:rPr>
      </w:pPr>
      <w:r>
        <w:rPr>
          <w:rFonts w:hint="eastAsia" w:ascii="仿宋" w:hAnsi="仿宋" w:eastAsia="仿宋"/>
          <w:sz w:val="28"/>
          <w:szCs w:val="28"/>
          <w:highlight w:val="none"/>
        </w:rPr>
        <w:t>⑧超过学校规定期限未注册而又无正当事由者和已办理休学、保留学籍者；</w:t>
      </w:r>
    </w:p>
    <w:p w14:paraId="6026B96E">
      <w:pPr>
        <w:spacing w:line="480" w:lineRule="exact"/>
        <w:ind w:firstLine="275" w:firstLineChars="98"/>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rPr>
        <w:t>（二）评定考核</w:t>
      </w:r>
      <w:r>
        <w:rPr>
          <w:rFonts w:hint="eastAsia" w:ascii="仿宋" w:hAnsi="仿宋" w:eastAsia="仿宋" w:cs="仿宋"/>
          <w:b/>
          <w:bCs/>
          <w:sz w:val="28"/>
          <w:szCs w:val="28"/>
          <w:highlight w:val="none"/>
          <w:lang w:val="en-US" w:eastAsia="zh-CN"/>
        </w:rPr>
        <w:t>细则</w:t>
      </w:r>
    </w:p>
    <w:p w14:paraId="6C33C474">
      <w:pPr>
        <w:spacing w:line="460" w:lineRule="exact"/>
        <w:ind w:firstLine="560" w:firstLineChars="200"/>
        <w:rPr>
          <w:rFonts w:ascii="仿宋" w:hAnsi="仿宋" w:eastAsia="仿宋"/>
          <w:sz w:val="28"/>
          <w:szCs w:val="28"/>
          <w:highlight w:val="none"/>
        </w:rPr>
      </w:pPr>
      <w:r>
        <w:rPr>
          <w:rFonts w:hint="eastAsia" w:ascii="仿宋" w:hAnsi="仿宋" w:eastAsia="仿宋"/>
          <w:sz w:val="28"/>
          <w:szCs w:val="28"/>
          <w:highlight w:val="none"/>
        </w:rPr>
        <w:t>新入校研究生（硕士、博士）学业奖学金评定与研究生录取工作同步进行，根据初试及复试成绩的综合排名，确定每个研究生的学业奖学金等级</w:t>
      </w:r>
      <w:r>
        <w:rPr>
          <w:rFonts w:hint="eastAsia" w:ascii="仿宋" w:hAnsi="仿宋" w:eastAsia="仿宋"/>
          <w:sz w:val="28"/>
          <w:szCs w:val="28"/>
          <w:highlight w:val="none"/>
          <w:lang w:eastAsia="zh-CN"/>
        </w:rPr>
        <w:t>（</w:t>
      </w:r>
      <w:r>
        <w:rPr>
          <w:rFonts w:hint="eastAsia" w:ascii="仿宋" w:hAnsi="仿宋" w:eastAsia="仿宋"/>
          <w:sz w:val="28"/>
          <w:szCs w:val="28"/>
          <w:highlight w:val="none"/>
          <w:lang w:val="en-US" w:eastAsia="zh-CN"/>
        </w:rPr>
        <w:t>详见录取通知书</w:t>
      </w:r>
      <w:r>
        <w:rPr>
          <w:rFonts w:hint="eastAsia" w:ascii="仿宋" w:hAnsi="仿宋" w:eastAsia="仿宋"/>
          <w:sz w:val="28"/>
          <w:szCs w:val="28"/>
          <w:highlight w:val="none"/>
          <w:lang w:eastAsia="zh-CN"/>
        </w:rPr>
        <w:t>）</w:t>
      </w:r>
      <w:r>
        <w:rPr>
          <w:rFonts w:hint="eastAsia" w:ascii="仿宋" w:hAnsi="仿宋" w:eastAsia="仿宋"/>
          <w:sz w:val="28"/>
          <w:szCs w:val="28"/>
          <w:highlight w:val="none"/>
        </w:rPr>
        <w:t>。</w:t>
      </w:r>
    </w:p>
    <w:p w14:paraId="10F7D189">
      <w:pPr>
        <w:spacing w:line="460" w:lineRule="exact"/>
        <w:ind w:firstLine="560" w:firstLineChars="200"/>
        <w:rPr>
          <w:rFonts w:ascii="仿宋" w:hAnsi="仿宋" w:eastAsia="仿宋"/>
          <w:sz w:val="28"/>
          <w:szCs w:val="28"/>
          <w:highlight w:val="none"/>
        </w:rPr>
      </w:pPr>
      <w:r>
        <w:rPr>
          <w:rFonts w:hint="eastAsia" w:ascii="仿宋" w:hAnsi="仿宋" w:eastAsia="仿宋"/>
          <w:sz w:val="28"/>
          <w:szCs w:val="28"/>
          <w:highlight w:val="none"/>
        </w:rPr>
        <w:t>硕士研究生第二学年和第三学年，根据研究生学业奖学金考核内容，经学生本人申请，综合评定研究生学业奖学金名额。其考核内容见《附件3：创业学院硕士研究生学业奖学金综合测评表》及《</w:t>
      </w:r>
      <w:r>
        <w:rPr>
          <w:rFonts w:hint="eastAsia" w:ascii="仿宋" w:hAnsi="仿宋" w:eastAsia="仿宋"/>
          <w:sz w:val="28"/>
          <w:szCs w:val="28"/>
          <w:highlight w:val="none"/>
          <w:lang w:val="en-US" w:eastAsia="zh-CN"/>
        </w:rPr>
        <w:t>附件4：武汉理工大学创业学院硕士研究生学业奖学金综合测评表填表细则》</w:t>
      </w:r>
      <w:r>
        <w:rPr>
          <w:rFonts w:hint="eastAsia" w:ascii="仿宋" w:hAnsi="仿宋" w:eastAsia="仿宋"/>
          <w:sz w:val="28"/>
          <w:szCs w:val="28"/>
          <w:highlight w:val="none"/>
        </w:rPr>
        <w:t>。</w:t>
      </w:r>
    </w:p>
    <w:p w14:paraId="0EF4C79F">
      <w:pPr>
        <w:spacing w:line="480" w:lineRule="exact"/>
        <w:ind w:firstLine="275" w:firstLineChars="98"/>
        <w:rPr>
          <w:rFonts w:ascii="仿宋" w:hAnsi="仿宋" w:eastAsia="仿宋" w:cs="仿宋"/>
          <w:b/>
          <w:bCs/>
          <w:sz w:val="28"/>
          <w:szCs w:val="28"/>
          <w:highlight w:val="none"/>
        </w:rPr>
      </w:pPr>
      <w:r>
        <w:rPr>
          <w:rFonts w:hint="eastAsia" w:ascii="仿宋" w:hAnsi="仿宋" w:eastAsia="仿宋" w:cs="仿宋"/>
          <w:b/>
          <w:bCs/>
          <w:sz w:val="28"/>
          <w:szCs w:val="28"/>
          <w:highlight w:val="none"/>
        </w:rPr>
        <w:t>（三）评定程序</w:t>
      </w:r>
    </w:p>
    <w:p w14:paraId="7A870B86">
      <w:pPr>
        <w:spacing w:line="460" w:lineRule="exact"/>
        <w:ind w:firstLine="560" w:firstLineChars="200"/>
        <w:rPr>
          <w:rFonts w:ascii="仿宋" w:hAnsi="仿宋" w:eastAsia="仿宋"/>
          <w:sz w:val="28"/>
          <w:szCs w:val="28"/>
          <w:highlight w:val="none"/>
        </w:rPr>
      </w:pPr>
      <w:r>
        <w:rPr>
          <w:rFonts w:hint="eastAsia" w:ascii="仿宋" w:hAnsi="仿宋" w:eastAsia="仿宋"/>
          <w:sz w:val="28"/>
          <w:szCs w:val="28"/>
          <w:highlight w:val="none"/>
        </w:rPr>
        <w:t>1、所有符合本</w:t>
      </w:r>
      <w:r>
        <w:rPr>
          <w:rFonts w:hint="eastAsia" w:ascii="仿宋" w:hAnsi="仿宋" w:eastAsia="仿宋"/>
          <w:sz w:val="28"/>
          <w:szCs w:val="28"/>
          <w:highlight w:val="none"/>
          <w:lang w:val="en-US" w:eastAsia="zh-CN"/>
        </w:rPr>
        <w:t>细则</w:t>
      </w:r>
      <w:r>
        <w:rPr>
          <w:rFonts w:hint="eastAsia" w:ascii="仿宋" w:hAnsi="仿宋" w:eastAsia="仿宋"/>
          <w:sz w:val="28"/>
          <w:szCs w:val="28"/>
          <w:highlight w:val="none"/>
        </w:rPr>
        <w:t>规定条件的学生均有资格申请。本人应如实填写《</w:t>
      </w:r>
      <w:r>
        <w:rPr>
          <w:rFonts w:hint="eastAsia" w:ascii="仿宋" w:hAnsi="仿宋" w:eastAsia="仿宋"/>
          <w:sz w:val="28"/>
          <w:szCs w:val="28"/>
          <w:highlight w:val="none"/>
          <w:lang w:val="en-US" w:eastAsia="zh-CN"/>
        </w:rPr>
        <w:t>附件2：</w:t>
      </w:r>
      <w:r>
        <w:rPr>
          <w:rFonts w:hint="eastAsia" w:ascii="仿宋" w:hAnsi="仿宋" w:eastAsia="仿宋"/>
          <w:sz w:val="28"/>
          <w:szCs w:val="28"/>
          <w:highlight w:val="none"/>
        </w:rPr>
        <w:t>武汉理工大学</w:t>
      </w:r>
      <w:r>
        <w:rPr>
          <w:rFonts w:hint="eastAsia" w:ascii="仿宋" w:hAnsi="仿宋" w:eastAsia="仿宋"/>
          <w:sz w:val="28"/>
          <w:szCs w:val="28"/>
          <w:highlight w:val="none"/>
          <w:lang w:val="en-US" w:eastAsia="zh-CN"/>
        </w:rPr>
        <w:t>创业</w:t>
      </w:r>
      <w:r>
        <w:rPr>
          <w:rFonts w:hint="eastAsia" w:ascii="仿宋" w:hAnsi="仿宋" w:eastAsia="仿宋"/>
          <w:sz w:val="28"/>
          <w:szCs w:val="28"/>
          <w:highlight w:val="none"/>
        </w:rPr>
        <w:t>学院研究生学业奖学金申请表》、《附件3</w:t>
      </w:r>
      <w:r>
        <w:rPr>
          <w:rFonts w:hint="eastAsia" w:ascii="仿宋" w:hAnsi="仿宋" w:eastAsia="仿宋"/>
          <w:sz w:val="28"/>
          <w:szCs w:val="28"/>
          <w:highlight w:val="none"/>
          <w:lang w:eastAsia="zh-CN"/>
        </w:rPr>
        <w:t>：</w:t>
      </w:r>
      <w:r>
        <w:rPr>
          <w:rFonts w:hint="eastAsia" w:ascii="仿宋" w:hAnsi="仿宋" w:eastAsia="仿宋"/>
          <w:sz w:val="28"/>
          <w:szCs w:val="28"/>
          <w:highlight w:val="none"/>
        </w:rPr>
        <w:t>武汉理工大学</w:t>
      </w:r>
      <w:r>
        <w:rPr>
          <w:rFonts w:hint="eastAsia" w:ascii="仿宋" w:hAnsi="仿宋" w:eastAsia="仿宋"/>
          <w:sz w:val="28"/>
          <w:szCs w:val="28"/>
          <w:highlight w:val="none"/>
          <w:lang w:val="en-US" w:eastAsia="zh-CN"/>
        </w:rPr>
        <w:t>创业</w:t>
      </w:r>
      <w:r>
        <w:rPr>
          <w:rFonts w:hint="eastAsia" w:ascii="仿宋" w:hAnsi="仿宋" w:eastAsia="仿宋"/>
          <w:sz w:val="28"/>
          <w:szCs w:val="28"/>
          <w:highlight w:val="none"/>
        </w:rPr>
        <w:t>学院研究生学业奖学金综合测评表》</w:t>
      </w:r>
      <w:r>
        <w:rPr>
          <w:rFonts w:hint="eastAsia" w:ascii="仿宋" w:hAnsi="仿宋" w:eastAsia="仿宋"/>
          <w:sz w:val="28"/>
          <w:szCs w:val="28"/>
          <w:highlight w:val="none"/>
          <w:lang w:eastAsia="zh-CN"/>
        </w:rPr>
        <w:t>、</w:t>
      </w:r>
      <w:r>
        <w:rPr>
          <w:rFonts w:hint="eastAsia" w:ascii="仿宋" w:hAnsi="仿宋" w:eastAsia="仿宋"/>
          <w:sz w:val="28"/>
          <w:szCs w:val="28"/>
          <w:highlight w:val="none"/>
          <w:lang w:val="en-US" w:eastAsia="zh-CN"/>
        </w:rPr>
        <w:t>《附件8：创业学院202x级研究生学业奖学金综合测评汇总表》</w:t>
      </w:r>
      <w:r>
        <w:rPr>
          <w:rFonts w:hint="eastAsia" w:ascii="仿宋" w:hAnsi="仿宋" w:eastAsia="仿宋"/>
          <w:sz w:val="28"/>
          <w:szCs w:val="28"/>
          <w:highlight w:val="none"/>
        </w:rPr>
        <w:t>，</w:t>
      </w:r>
      <w:r>
        <w:rPr>
          <w:rFonts w:hint="eastAsia" w:ascii="仿宋" w:hAnsi="仿宋" w:eastAsia="仿宋"/>
          <w:sz w:val="28"/>
          <w:szCs w:val="28"/>
          <w:highlight w:val="none"/>
          <w:lang w:val="en-US" w:eastAsia="zh-CN"/>
        </w:rPr>
        <w:t>完成自评，</w:t>
      </w:r>
      <w:r>
        <w:rPr>
          <w:rFonts w:hint="eastAsia" w:ascii="仿宋" w:hAnsi="仿宋" w:eastAsia="仿宋"/>
          <w:sz w:val="28"/>
          <w:szCs w:val="28"/>
          <w:highlight w:val="none"/>
        </w:rPr>
        <w:t>并向学院</w:t>
      </w:r>
      <w:r>
        <w:rPr>
          <w:rFonts w:hint="eastAsia" w:ascii="仿宋" w:hAnsi="仿宋" w:eastAsia="仿宋"/>
          <w:sz w:val="28"/>
          <w:szCs w:val="28"/>
          <w:highlight w:val="none"/>
          <w:lang w:val="en-US" w:eastAsia="zh-CN"/>
        </w:rPr>
        <w:t>评选小组</w:t>
      </w:r>
      <w:r>
        <w:rPr>
          <w:rFonts w:hint="eastAsia" w:ascii="仿宋" w:hAnsi="仿宋" w:eastAsia="仿宋"/>
          <w:sz w:val="28"/>
          <w:szCs w:val="28"/>
          <w:highlight w:val="none"/>
        </w:rPr>
        <w:t>提出申请。</w:t>
      </w:r>
    </w:p>
    <w:p w14:paraId="4DCF2F02">
      <w:pPr>
        <w:autoSpaceDE w:val="0"/>
        <w:spacing w:line="460" w:lineRule="exact"/>
        <w:ind w:firstLine="560" w:firstLineChars="200"/>
        <w:rPr>
          <w:rFonts w:hint="eastAsia" w:ascii="仿宋" w:hAnsi="仿宋" w:eastAsia="仿宋"/>
          <w:sz w:val="28"/>
          <w:szCs w:val="28"/>
          <w:highlight w:val="none"/>
        </w:rPr>
      </w:pPr>
      <w:r>
        <w:rPr>
          <w:rFonts w:hint="eastAsia" w:ascii="仿宋" w:hAnsi="仿宋" w:eastAsia="仿宋"/>
          <w:sz w:val="28"/>
          <w:szCs w:val="28"/>
          <w:highlight w:val="none"/>
        </w:rPr>
        <w:t>2、班级评定小组互评。对每位研究生提交的材料进行初审，并将涉及论文、专利等项目按规定给出相应分值</w:t>
      </w:r>
      <w:r>
        <w:rPr>
          <w:rFonts w:hint="eastAsia" w:ascii="仿宋" w:hAnsi="仿宋" w:eastAsia="仿宋"/>
          <w:sz w:val="28"/>
          <w:szCs w:val="28"/>
          <w:highlight w:val="none"/>
          <w:lang w:eastAsia="zh-CN"/>
        </w:rPr>
        <w:t>，</w:t>
      </w:r>
      <w:r>
        <w:rPr>
          <w:rFonts w:hint="eastAsia" w:ascii="仿宋" w:hAnsi="仿宋" w:eastAsia="仿宋"/>
          <w:sz w:val="28"/>
          <w:szCs w:val="28"/>
          <w:highlight w:val="none"/>
          <w:lang w:val="en-US" w:eastAsia="zh-CN"/>
        </w:rPr>
        <w:t>并填写互评分值</w:t>
      </w:r>
      <w:r>
        <w:rPr>
          <w:rFonts w:hint="eastAsia" w:ascii="仿宋" w:hAnsi="仿宋" w:eastAsia="仿宋"/>
          <w:sz w:val="28"/>
          <w:szCs w:val="28"/>
          <w:highlight w:val="none"/>
        </w:rPr>
        <w:t>。</w:t>
      </w:r>
    </w:p>
    <w:p w14:paraId="25BB220B">
      <w:pPr>
        <w:spacing w:line="460" w:lineRule="exact"/>
        <w:ind w:firstLine="560" w:firstLineChars="200"/>
        <w:rPr>
          <w:rFonts w:ascii="仿宋" w:hAnsi="仿宋" w:eastAsia="仿宋"/>
          <w:sz w:val="28"/>
          <w:szCs w:val="28"/>
          <w:highlight w:val="none"/>
        </w:rPr>
      </w:pPr>
      <w:r>
        <w:rPr>
          <w:rFonts w:hint="eastAsia" w:ascii="仿宋" w:hAnsi="仿宋" w:eastAsia="仿宋"/>
          <w:sz w:val="28"/>
          <w:szCs w:val="28"/>
          <w:highlight w:val="none"/>
        </w:rPr>
        <w:t>3、学院</w:t>
      </w:r>
      <w:r>
        <w:rPr>
          <w:rFonts w:hint="eastAsia" w:ascii="仿宋" w:hAnsi="仿宋" w:eastAsia="仿宋"/>
          <w:sz w:val="28"/>
          <w:szCs w:val="28"/>
          <w:highlight w:val="none"/>
          <w:lang w:val="en-US" w:eastAsia="zh-CN"/>
        </w:rPr>
        <w:t>评选小组</w:t>
      </w:r>
      <w:r>
        <w:rPr>
          <w:rFonts w:hint="eastAsia" w:ascii="仿宋" w:hAnsi="仿宋" w:eastAsia="仿宋"/>
          <w:sz w:val="28"/>
          <w:szCs w:val="28"/>
          <w:highlight w:val="none"/>
        </w:rPr>
        <w:t>对学生学科专业竞赛的级别、获奖等级进行审核。</w:t>
      </w:r>
    </w:p>
    <w:p w14:paraId="5CD520FB">
      <w:pPr>
        <w:spacing w:line="460" w:lineRule="exact"/>
        <w:ind w:firstLine="560" w:firstLineChars="200"/>
        <w:rPr>
          <w:rFonts w:ascii="仿宋" w:hAnsi="仿宋" w:eastAsia="仿宋"/>
          <w:sz w:val="28"/>
          <w:szCs w:val="28"/>
          <w:highlight w:val="none"/>
        </w:rPr>
      </w:pPr>
      <w:r>
        <w:rPr>
          <w:rFonts w:hint="eastAsia" w:ascii="仿宋" w:hAnsi="仿宋" w:eastAsia="仿宋"/>
          <w:sz w:val="28"/>
          <w:szCs w:val="28"/>
          <w:highlight w:val="none"/>
        </w:rPr>
        <w:t>4、学院</w:t>
      </w:r>
      <w:r>
        <w:rPr>
          <w:rFonts w:hint="eastAsia" w:ascii="仿宋" w:hAnsi="仿宋" w:eastAsia="仿宋"/>
          <w:sz w:val="28"/>
          <w:szCs w:val="28"/>
          <w:highlight w:val="none"/>
          <w:lang w:val="en-US" w:eastAsia="zh-CN"/>
        </w:rPr>
        <w:t>评选小组</w:t>
      </w:r>
      <w:r>
        <w:rPr>
          <w:rFonts w:hint="eastAsia" w:ascii="仿宋" w:hAnsi="仿宋" w:eastAsia="仿宋"/>
          <w:sz w:val="28"/>
          <w:szCs w:val="28"/>
          <w:highlight w:val="none"/>
        </w:rPr>
        <w:t>对初审结果进行评审并将结果公示3天。</w:t>
      </w:r>
    </w:p>
    <w:p w14:paraId="35060AD4">
      <w:pPr>
        <w:spacing w:line="460" w:lineRule="exact"/>
        <w:ind w:firstLine="560" w:firstLineChars="200"/>
        <w:rPr>
          <w:rFonts w:ascii="仿宋" w:hAnsi="仿宋" w:eastAsia="仿宋"/>
          <w:sz w:val="28"/>
          <w:szCs w:val="28"/>
          <w:highlight w:val="none"/>
        </w:rPr>
      </w:pPr>
      <w:r>
        <w:rPr>
          <w:rFonts w:hint="eastAsia" w:ascii="仿宋" w:hAnsi="仿宋" w:eastAsia="仿宋"/>
          <w:sz w:val="28"/>
          <w:szCs w:val="28"/>
          <w:highlight w:val="none"/>
        </w:rPr>
        <w:t>5、公示结束后将评定结果上报研究生院审批。</w:t>
      </w:r>
    </w:p>
    <w:p w14:paraId="0424A3EB">
      <w:pPr>
        <w:spacing w:line="460" w:lineRule="exact"/>
        <w:ind w:firstLine="560" w:firstLineChars="200"/>
        <w:rPr>
          <w:rFonts w:ascii="仿宋" w:hAnsi="仿宋" w:eastAsia="仿宋"/>
          <w:sz w:val="28"/>
          <w:szCs w:val="28"/>
          <w:highlight w:val="none"/>
        </w:rPr>
      </w:pPr>
      <w:r>
        <w:rPr>
          <w:rFonts w:hint="eastAsia" w:ascii="仿宋" w:hAnsi="仿宋" w:eastAsia="仿宋"/>
          <w:sz w:val="28"/>
          <w:szCs w:val="28"/>
          <w:highlight w:val="none"/>
        </w:rPr>
        <w:t>6、需提供的材料：</w:t>
      </w:r>
    </w:p>
    <w:p w14:paraId="3E01127E">
      <w:pPr>
        <w:pStyle w:val="5"/>
        <w:widowControl/>
        <w:spacing w:line="460" w:lineRule="exact"/>
        <w:ind w:firstLine="560"/>
        <w:rPr>
          <w:rFonts w:hint="eastAsia" w:ascii="仿宋" w:hAnsi="仿宋" w:eastAsia="仿宋" w:cs="Times New Roman"/>
          <w:kern w:val="2"/>
          <w:sz w:val="28"/>
          <w:szCs w:val="28"/>
          <w:highlight w:val="none"/>
          <w:lang w:val="en-US" w:eastAsia="zh-CN" w:bidi="ar-SA"/>
        </w:rPr>
      </w:pPr>
      <w:r>
        <w:rPr>
          <w:rFonts w:hint="eastAsia" w:ascii="仿宋" w:hAnsi="仿宋" w:eastAsia="仿宋" w:cs="仿宋"/>
          <w:sz w:val="28"/>
          <w:szCs w:val="28"/>
          <w:highlight w:val="none"/>
        </w:rPr>
        <w:t>①</w:t>
      </w:r>
      <w:r>
        <w:rPr>
          <w:rFonts w:hint="eastAsia" w:ascii="仿宋" w:hAnsi="仿宋" w:eastAsia="仿宋"/>
          <w:sz w:val="28"/>
          <w:szCs w:val="28"/>
          <w:highlight w:val="none"/>
        </w:rPr>
        <w:t>科研成果证明材料及获奖证书原件及复印件等；期刊原件及刊登论文的期刊封面、目录和正文</w:t>
      </w:r>
      <w:r>
        <w:rPr>
          <w:rFonts w:hint="eastAsia" w:ascii="仿宋" w:hAnsi="仿宋" w:eastAsia="仿宋" w:cs="宋体"/>
          <w:color w:val="333333"/>
          <w:kern w:val="0"/>
          <w:sz w:val="30"/>
          <w:szCs w:val="30"/>
          <w:highlight w:val="none"/>
          <w:lang w:val="en-US" w:eastAsia="zh-CN" w:bidi="ar-SA"/>
        </w:rPr>
        <w:t>复印件</w:t>
      </w:r>
      <w:r>
        <w:rPr>
          <w:rFonts w:hint="eastAsia" w:ascii="仿宋" w:hAnsi="仿宋" w:eastAsia="仿宋"/>
          <w:sz w:val="28"/>
          <w:szCs w:val="28"/>
          <w:highlight w:val="none"/>
        </w:rPr>
        <w:t>等；社会工作任职及公益获奖证书原件及</w:t>
      </w:r>
      <w:r>
        <w:rPr>
          <w:rFonts w:hint="eastAsia" w:ascii="仿宋" w:hAnsi="仿宋" w:eastAsia="仿宋" w:cs="Times New Roman"/>
          <w:kern w:val="2"/>
          <w:sz w:val="28"/>
          <w:szCs w:val="28"/>
          <w:highlight w:val="none"/>
          <w:lang w:val="en-US" w:eastAsia="zh-CN" w:bidi="ar-SA"/>
        </w:rPr>
        <w:t>复印件等；在学术会议中宣读论文或进行小组发言，需提供相关会议安排或会议手册作为证明；</w:t>
      </w:r>
    </w:p>
    <w:p w14:paraId="36E08609">
      <w:pPr>
        <w:spacing w:line="460" w:lineRule="exact"/>
        <w:ind w:firstLine="560" w:firstLineChars="200"/>
        <w:rPr>
          <w:rFonts w:hint="default" w:ascii="仿宋" w:hAnsi="仿宋" w:eastAsia="仿宋"/>
          <w:sz w:val="28"/>
          <w:szCs w:val="28"/>
          <w:highlight w:val="none"/>
          <w:lang w:val="en-US" w:eastAsia="zh-CN"/>
        </w:rPr>
      </w:pPr>
      <w:r>
        <w:rPr>
          <w:rFonts w:hint="eastAsia" w:ascii="仿宋" w:hAnsi="仿宋" w:eastAsia="仿宋" w:cs="Times New Roman"/>
          <w:kern w:val="2"/>
          <w:sz w:val="28"/>
          <w:szCs w:val="28"/>
          <w:highlight w:val="none"/>
          <w:lang w:val="en-US" w:eastAsia="zh-CN" w:bidi="ar-SA"/>
        </w:rPr>
        <w:t>②研究生学业奖学金论文发表时间认定（含检索截止日期）：前一学年的9月1日至本学年度的8月31日。署名认定：</w:t>
      </w:r>
      <w:r>
        <w:rPr>
          <w:rFonts w:hint="eastAsia" w:ascii="仿宋" w:hAnsi="仿宋" w:eastAsia="仿宋"/>
          <w:sz w:val="28"/>
          <w:szCs w:val="28"/>
          <w:highlight w:val="none"/>
          <w:lang w:val="en-US" w:eastAsia="zh-CN"/>
        </w:rPr>
        <w:t>申请研究生奖学金的研究生本人为第一作者或指导教师（副导师）为第一作者，研究生本人为第二作者，</w:t>
      </w:r>
      <w:r>
        <w:rPr>
          <w:rFonts w:hint="eastAsia" w:ascii="仿宋" w:hAnsi="仿宋" w:eastAsia="仿宋" w:cs="Times New Roman"/>
          <w:kern w:val="2"/>
          <w:sz w:val="28"/>
          <w:szCs w:val="28"/>
          <w:highlight w:val="none"/>
          <w:lang w:val="en-US" w:eastAsia="zh-CN" w:bidi="ar-SA"/>
        </w:rPr>
        <w:t>公开发表第一署名单位为武汉理工大学创业学院；发表在期刊上的论文，英文论文中非开源期刊以 online 为</w:t>
      </w:r>
      <w:r>
        <w:rPr>
          <w:rFonts w:hint="eastAsia" w:ascii="仿宋" w:hAnsi="仿宋" w:eastAsia="仿宋"/>
          <w:sz w:val="28"/>
          <w:szCs w:val="28"/>
          <w:highlight w:val="none"/>
          <w:lang w:val="en-US" w:eastAsia="zh-CN"/>
        </w:rPr>
        <w:t>准、开源期刊以检索报告为准，中文论文以见刊为准，获奖会议论文由院研究生奖学金评定委员会专题研究审核后确定加分；期刊认定：所发表论文须与本学科相关；</w:t>
      </w:r>
    </w:p>
    <w:p w14:paraId="7C5F3791">
      <w:pPr>
        <w:autoSpaceDE w:val="0"/>
        <w:spacing w:line="460" w:lineRule="exact"/>
        <w:ind w:firstLine="560" w:firstLineChars="200"/>
        <w:rPr>
          <w:rFonts w:hint="eastAsia" w:ascii="仿宋" w:hAnsi="仿宋" w:eastAsia="仿宋"/>
          <w:sz w:val="28"/>
          <w:szCs w:val="28"/>
          <w:highlight w:val="none"/>
        </w:rPr>
      </w:pPr>
      <w:r>
        <w:rPr>
          <w:rFonts w:hint="eastAsia" w:ascii="仿宋" w:hAnsi="仿宋" w:eastAsia="仿宋" w:cs="仿宋"/>
          <w:sz w:val="28"/>
          <w:szCs w:val="28"/>
          <w:highlight w:val="none"/>
        </w:rPr>
        <w:t>③</w:t>
      </w:r>
      <w:r>
        <w:rPr>
          <w:rFonts w:hint="eastAsia" w:ascii="仿宋" w:hAnsi="仿宋" w:eastAsia="仿宋"/>
          <w:sz w:val="28"/>
          <w:szCs w:val="28"/>
          <w:highlight w:val="none"/>
        </w:rPr>
        <w:t>不同项目竞赛获奖可累计加分，同项目、不同级别只记一项最高分；学科竞赛名次折算参考学校有关规定执行；</w:t>
      </w:r>
      <w:r>
        <w:rPr>
          <w:rFonts w:hint="eastAsia" w:ascii="仿宋" w:hAnsi="仿宋" w:eastAsia="仿宋"/>
          <w:sz w:val="28"/>
          <w:szCs w:val="28"/>
          <w:highlight w:val="none"/>
          <w:lang w:val="en-US" w:eastAsia="zh-CN"/>
        </w:rPr>
        <w:t>涉及到特等奖的赛事，特等奖按照一等奖进行核算，以此类推；</w:t>
      </w:r>
    </w:p>
    <w:p w14:paraId="0320FF0C">
      <w:pPr>
        <w:autoSpaceDE w:val="0"/>
        <w:spacing w:line="460" w:lineRule="exact"/>
        <w:ind w:firstLine="560" w:firstLineChars="200"/>
        <w:rPr>
          <w:rFonts w:ascii="仿宋" w:hAnsi="仿宋" w:eastAsia="仿宋"/>
          <w:sz w:val="28"/>
          <w:szCs w:val="28"/>
          <w:highlight w:val="none"/>
        </w:rPr>
      </w:pPr>
      <w:r>
        <w:rPr>
          <w:rFonts w:hint="eastAsia" w:ascii="仿宋" w:hAnsi="仿宋" w:eastAsia="仿宋" w:cs="仿宋"/>
          <w:sz w:val="28"/>
          <w:szCs w:val="28"/>
          <w:highlight w:val="none"/>
        </w:rPr>
        <w:t>④</w:t>
      </w:r>
      <w:r>
        <w:rPr>
          <w:rFonts w:hint="eastAsia" w:ascii="仿宋" w:hAnsi="仿宋" w:eastAsia="仿宋"/>
          <w:sz w:val="28"/>
          <w:szCs w:val="28"/>
          <w:highlight w:val="none"/>
        </w:rPr>
        <w:t>申请参编教材、学术著作加分，须提供参编教材、学术著作的正式出版物，参与程度应在出版物的文字说明中得到体现。</w:t>
      </w:r>
    </w:p>
    <w:p w14:paraId="1638D39D">
      <w:pPr>
        <w:spacing w:before="156" w:beforeLines="50" w:after="156" w:afterLines="50" w:line="460" w:lineRule="exact"/>
        <w:ind w:firstLine="562" w:firstLineChars="200"/>
        <w:rPr>
          <w:rFonts w:ascii="仿宋" w:hAnsi="仿宋" w:eastAsia="仿宋"/>
          <w:b/>
          <w:bCs/>
          <w:sz w:val="28"/>
          <w:szCs w:val="28"/>
          <w:highlight w:val="none"/>
        </w:rPr>
      </w:pPr>
      <w:r>
        <w:rPr>
          <w:rFonts w:hint="eastAsia" w:ascii="仿宋" w:hAnsi="仿宋" w:eastAsia="仿宋"/>
          <w:b/>
          <w:bCs/>
          <w:sz w:val="28"/>
          <w:szCs w:val="28"/>
          <w:highlight w:val="none"/>
          <w:lang w:val="en-US" w:eastAsia="zh-CN"/>
        </w:rPr>
        <w:t>四</w:t>
      </w:r>
      <w:r>
        <w:rPr>
          <w:rFonts w:hint="eastAsia" w:ascii="仿宋" w:hAnsi="仿宋" w:eastAsia="仿宋"/>
          <w:b/>
          <w:bCs/>
          <w:sz w:val="28"/>
          <w:szCs w:val="28"/>
          <w:highlight w:val="none"/>
        </w:rPr>
        <w:t>、注意事项</w:t>
      </w:r>
    </w:p>
    <w:p w14:paraId="7A279C9E">
      <w:pPr>
        <w:spacing w:line="460" w:lineRule="exact"/>
        <w:ind w:firstLine="560" w:firstLineChars="200"/>
        <w:rPr>
          <w:rFonts w:ascii="仿宋" w:hAnsi="仿宋" w:eastAsia="仿宋"/>
          <w:sz w:val="28"/>
          <w:szCs w:val="28"/>
          <w:highlight w:val="none"/>
        </w:rPr>
      </w:pPr>
      <w:r>
        <w:rPr>
          <w:rFonts w:hint="eastAsia" w:ascii="仿宋" w:hAnsi="仿宋" w:eastAsia="仿宋"/>
          <w:sz w:val="28"/>
          <w:szCs w:val="28"/>
          <w:highlight w:val="none"/>
        </w:rPr>
        <w:t>1、研究生所提供的各项评定材料必须真实可靠，如发现弄虚作假行为，即取消当年所有奖学金参评资格，已发放的奖学金予以追回，并视其造成的影响按学校有关规定处理。</w:t>
      </w:r>
    </w:p>
    <w:p w14:paraId="430FCD8D">
      <w:pPr>
        <w:spacing w:line="460" w:lineRule="exact"/>
        <w:ind w:firstLine="560" w:firstLineChars="200"/>
        <w:rPr>
          <w:rFonts w:hint="eastAsia" w:ascii="仿宋" w:hAnsi="仿宋" w:eastAsia="仿宋"/>
          <w:sz w:val="28"/>
          <w:szCs w:val="28"/>
          <w:highlight w:val="none"/>
        </w:rPr>
      </w:pPr>
      <w:r>
        <w:rPr>
          <w:rFonts w:hint="eastAsia" w:ascii="仿宋" w:hAnsi="仿宋" w:eastAsia="仿宋"/>
          <w:sz w:val="28"/>
          <w:szCs w:val="28"/>
          <w:highlight w:val="none"/>
        </w:rPr>
        <w:t>2、本细则从202</w:t>
      </w:r>
      <w:r>
        <w:rPr>
          <w:rFonts w:hint="eastAsia" w:ascii="仿宋" w:hAnsi="仿宋" w:eastAsia="仿宋"/>
          <w:sz w:val="28"/>
          <w:szCs w:val="28"/>
          <w:highlight w:val="none"/>
          <w:lang w:val="en-US" w:eastAsia="zh-CN"/>
        </w:rPr>
        <w:t>5</w:t>
      </w:r>
      <w:r>
        <w:rPr>
          <w:rFonts w:hint="eastAsia" w:ascii="仿宋" w:hAnsi="仿宋" w:eastAsia="仿宋"/>
          <w:sz w:val="28"/>
          <w:szCs w:val="28"/>
          <w:highlight w:val="none"/>
        </w:rPr>
        <w:t>年开始执行，</w:t>
      </w:r>
      <w:r>
        <w:rPr>
          <w:rFonts w:hint="eastAsia" w:ascii="仿宋" w:hAnsi="仿宋" w:eastAsia="仿宋"/>
          <w:sz w:val="28"/>
          <w:szCs w:val="28"/>
          <w:highlight w:val="none"/>
          <w:lang w:val="en-US" w:eastAsia="zh-CN"/>
        </w:rPr>
        <w:t>创业学院大学生评奖评优及奖助学金评选工作小组</w:t>
      </w:r>
      <w:r>
        <w:rPr>
          <w:rFonts w:hint="eastAsia" w:ascii="仿宋" w:hAnsi="仿宋" w:eastAsia="仿宋"/>
          <w:sz w:val="28"/>
          <w:szCs w:val="28"/>
          <w:highlight w:val="none"/>
        </w:rPr>
        <w:t>具有最终解释权</w:t>
      </w:r>
      <w:r>
        <w:rPr>
          <w:rFonts w:hint="eastAsia" w:ascii="仿宋" w:hAnsi="仿宋" w:eastAsia="仿宋"/>
          <w:sz w:val="28"/>
          <w:szCs w:val="28"/>
          <w:highlight w:val="none"/>
          <w:lang w:eastAsia="zh-CN"/>
        </w:rPr>
        <w:t>，</w:t>
      </w:r>
      <w:r>
        <w:rPr>
          <w:rFonts w:hint="eastAsia" w:ascii="仿宋" w:hAnsi="仿宋" w:eastAsia="仿宋"/>
          <w:sz w:val="28"/>
          <w:szCs w:val="28"/>
          <w:highlight w:val="none"/>
          <w:lang w:val="en-US" w:eastAsia="zh-CN"/>
        </w:rPr>
        <w:t>未尽事宜请与创业学院大学生评奖评优及奖助学金评选工作小组联系</w:t>
      </w:r>
      <w:r>
        <w:rPr>
          <w:rFonts w:hint="eastAsia" w:ascii="仿宋" w:hAnsi="仿宋" w:eastAsia="仿宋"/>
          <w:sz w:val="28"/>
          <w:szCs w:val="28"/>
          <w:highlight w:val="none"/>
        </w:rPr>
        <w:t>。</w:t>
      </w:r>
    </w:p>
    <w:p w14:paraId="64CE1F58">
      <w:pPr>
        <w:spacing w:line="460" w:lineRule="exact"/>
        <w:ind w:firstLine="560" w:firstLineChars="200"/>
        <w:rPr>
          <w:rFonts w:hint="eastAsia" w:ascii="仿宋" w:hAnsi="仿宋" w:eastAsia="仿宋"/>
          <w:sz w:val="28"/>
          <w:szCs w:val="28"/>
          <w:highlight w:val="none"/>
        </w:rPr>
      </w:pPr>
      <w:r>
        <w:rPr>
          <w:rFonts w:hint="eastAsia" w:ascii="仿宋" w:hAnsi="仿宋" w:eastAsia="仿宋"/>
          <w:sz w:val="28"/>
          <w:szCs w:val="28"/>
          <w:highlight w:val="none"/>
          <w:lang w:val="en-US" w:eastAsia="zh-CN"/>
        </w:rPr>
        <w:t>3.</w:t>
      </w:r>
      <w:r>
        <w:rPr>
          <w:rFonts w:hint="eastAsia" w:ascii="仿宋" w:hAnsi="仿宋" w:eastAsia="仿宋"/>
          <w:sz w:val="28"/>
          <w:szCs w:val="28"/>
          <w:highlight w:val="none"/>
        </w:rPr>
        <w:t>对研究生学业奖学金评审结果有异议的学生，可在学院公示阶段向学院</w:t>
      </w:r>
      <w:r>
        <w:rPr>
          <w:rFonts w:hint="eastAsia" w:ascii="仿宋" w:hAnsi="仿宋" w:eastAsia="仿宋"/>
          <w:sz w:val="28"/>
          <w:szCs w:val="28"/>
          <w:highlight w:val="none"/>
          <w:lang w:val="en-US" w:eastAsia="zh-CN"/>
        </w:rPr>
        <w:t>评选小组</w:t>
      </w:r>
      <w:r>
        <w:rPr>
          <w:rFonts w:hint="eastAsia" w:ascii="仿宋" w:hAnsi="仿宋" w:eastAsia="仿宋"/>
          <w:sz w:val="28"/>
          <w:szCs w:val="28"/>
          <w:highlight w:val="none"/>
        </w:rPr>
        <w:t>提出申诉，</w:t>
      </w:r>
      <w:r>
        <w:rPr>
          <w:rFonts w:hint="eastAsia" w:ascii="仿宋" w:hAnsi="仿宋" w:eastAsia="仿宋"/>
          <w:sz w:val="28"/>
          <w:szCs w:val="28"/>
          <w:highlight w:val="none"/>
          <w:lang w:val="en-US" w:eastAsia="zh-CN"/>
        </w:rPr>
        <w:t>学院评选工作小组</w:t>
      </w:r>
      <w:r>
        <w:rPr>
          <w:rFonts w:hint="eastAsia" w:ascii="仿宋" w:hAnsi="仿宋" w:eastAsia="仿宋"/>
          <w:sz w:val="28"/>
          <w:szCs w:val="28"/>
          <w:highlight w:val="none"/>
        </w:rPr>
        <w:t>会应及时研究并予以答复。如学生对</w:t>
      </w:r>
      <w:r>
        <w:rPr>
          <w:rFonts w:hint="eastAsia" w:ascii="仿宋" w:hAnsi="仿宋" w:eastAsia="仿宋"/>
          <w:sz w:val="28"/>
          <w:szCs w:val="28"/>
          <w:highlight w:val="none"/>
          <w:lang w:val="en-US" w:eastAsia="zh-CN"/>
        </w:rPr>
        <w:t>学院评选小组</w:t>
      </w:r>
      <w:r>
        <w:rPr>
          <w:rFonts w:hint="eastAsia" w:ascii="仿宋" w:hAnsi="仿宋" w:eastAsia="仿宋"/>
          <w:sz w:val="28"/>
          <w:szCs w:val="28"/>
          <w:highlight w:val="none"/>
        </w:rPr>
        <w:t>作出的答复仍存在异议，可在学校公示阶段向学校学生奖助学金评审领导小组提请裁决。</w:t>
      </w:r>
    </w:p>
    <w:p w14:paraId="7A012ECA">
      <w:pPr>
        <w:rPr>
          <w:highlight w:val="none"/>
        </w:rPr>
      </w:pPr>
    </w:p>
    <w:p w14:paraId="4FE2BC2F">
      <w:pPr>
        <w:autoSpaceDE w:val="0"/>
        <w:spacing w:line="460" w:lineRule="exact"/>
        <w:rPr>
          <w:highlight w:val="none"/>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73154A2-C657-4BF3-A5AE-604615ECF886}"/>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embedRegular r:id="rId2" w:fontKey="{A45B9DA9-5933-4446-A9D5-03B84B8546A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39BB0E">
    <w:pPr>
      <w:pStyle w:val="7"/>
    </w:pPr>
    <w:r>
      <mc:AlternateContent>
        <mc:Choice Requires="wps">
          <w:drawing>
            <wp:anchor distT="0" distB="0" distL="0" distR="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097" name="文本框 1025"/>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14:paraId="194622AD">
                          <w:pPr>
                            <w:pStyle w:val="7"/>
                          </w:pPr>
                          <w:r>
                            <w:rPr>
                              <w:rFonts w:hint="eastAsia"/>
                            </w:rPr>
                            <w:fldChar w:fldCharType="begin"/>
                          </w:r>
                          <w:r>
                            <w:rPr>
                              <w:rFonts w:hint="eastAsia"/>
                            </w:rPr>
                            <w:instrText xml:space="preserve"> PAGE  \* MERGEFORMAT </w:instrText>
                          </w:r>
                          <w:r>
                            <w:rPr>
                              <w:rFonts w:hint="eastAsia"/>
                            </w:rPr>
                            <w:fldChar w:fldCharType="separate"/>
                          </w:r>
                          <w:r>
                            <w:t>18</w:t>
                          </w:r>
                          <w:r>
                            <w:rPr>
                              <w:rFonts w:hint="eastAsia"/>
                            </w:rPr>
                            <w:fldChar w:fldCharType="end"/>
                          </w:r>
                        </w:p>
                      </w:txbxContent>
                    </wps:txbx>
                    <wps:bodyPr wrap="none" lIns="0" tIns="0" rIns="0" bIns="0" upright="1">
                      <a:spAutoFit/>
                    </wps:bodyPr>
                  </wps:wsp>
                </a:graphicData>
              </a:graphic>
            </wp:anchor>
          </w:drawing>
        </mc:Choice>
        <mc:Fallback>
          <w:pict>
            <v:rect id="文本框 1025" o:spid="_x0000_s1026" o:spt="1"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C5dblS0AAAAAUBAAAPAAAAAAAAAAEAIAAAACIAAABkcnMvZG93bnJldi54bWxQ&#10;SwECFAAUAAAACACHTuJAh8b5M8YBAACKAwAADgAAAAAAAAABACAAAAAfAQAAZHJzL2Uyb0RvYy54&#10;bWxQSwUGAAAAAAYABgBZAQAAVwUAAAAA&#10;">
              <v:fill on="f" focussize="0,0"/>
              <v:stroke on="f"/>
              <v:imagedata o:title=""/>
              <o:lock v:ext="edit" aspectratio="f"/>
              <v:textbox inset="0mm,0mm,0mm,0mm" style="mso-fit-shape-to-text:t;">
                <w:txbxContent>
                  <w:p w14:paraId="194622AD">
                    <w:pPr>
                      <w:pStyle w:val="7"/>
                    </w:pPr>
                    <w:r>
                      <w:rPr>
                        <w:rFonts w:hint="eastAsia"/>
                      </w:rPr>
                      <w:fldChar w:fldCharType="begin"/>
                    </w:r>
                    <w:r>
                      <w:rPr>
                        <w:rFonts w:hint="eastAsia"/>
                      </w:rPr>
                      <w:instrText xml:space="preserve"> PAGE  \* MERGEFORMAT </w:instrText>
                    </w:r>
                    <w:r>
                      <w:rPr>
                        <w:rFonts w:hint="eastAsia"/>
                      </w:rPr>
                      <w:fldChar w:fldCharType="separate"/>
                    </w:r>
                    <w:r>
                      <w:t>18</w:t>
                    </w:r>
                    <w:r>
                      <w:rPr>
                        <w:rFonts w:hint="eastAsia"/>
                      </w:rPr>
                      <w:fldChar w:fldCharType="end"/>
                    </w:r>
                  </w:p>
                </w:txbxContent>
              </v:textbox>
            </v:rect>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hhZDgwNTMwNzZhOTQ3NmFmMTIzNTVkZjM3NTllN2EifQ=="/>
    <w:docVar w:name="KSO_WPS_MARK_KEY" w:val="e1c011bd-d44e-46dc-9ff4-23c478a78a5a"/>
  </w:docVars>
  <w:rsids>
    <w:rsidRoot w:val="007D7D0F"/>
    <w:rsid w:val="0004711D"/>
    <w:rsid w:val="00195826"/>
    <w:rsid w:val="002E1149"/>
    <w:rsid w:val="003970D4"/>
    <w:rsid w:val="0046235A"/>
    <w:rsid w:val="007D7D0F"/>
    <w:rsid w:val="008543E0"/>
    <w:rsid w:val="00E60900"/>
    <w:rsid w:val="00E80E02"/>
    <w:rsid w:val="0145673A"/>
    <w:rsid w:val="082F4AD6"/>
    <w:rsid w:val="0C251D57"/>
    <w:rsid w:val="0DC36E35"/>
    <w:rsid w:val="0DD7314C"/>
    <w:rsid w:val="0F4D3012"/>
    <w:rsid w:val="111725AC"/>
    <w:rsid w:val="141F7FFC"/>
    <w:rsid w:val="16596B85"/>
    <w:rsid w:val="17A93F9A"/>
    <w:rsid w:val="1AC76796"/>
    <w:rsid w:val="1D92452B"/>
    <w:rsid w:val="200C5E9E"/>
    <w:rsid w:val="208B141C"/>
    <w:rsid w:val="230C1FD0"/>
    <w:rsid w:val="24377DF9"/>
    <w:rsid w:val="2451643D"/>
    <w:rsid w:val="254518C8"/>
    <w:rsid w:val="258F33BF"/>
    <w:rsid w:val="2AF8659D"/>
    <w:rsid w:val="2B852ADC"/>
    <w:rsid w:val="31715DE1"/>
    <w:rsid w:val="334D563C"/>
    <w:rsid w:val="3B397E4F"/>
    <w:rsid w:val="42076E37"/>
    <w:rsid w:val="42692572"/>
    <w:rsid w:val="43651530"/>
    <w:rsid w:val="493725C0"/>
    <w:rsid w:val="4A0A2E84"/>
    <w:rsid w:val="4C2B2F92"/>
    <w:rsid w:val="4C347246"/>
    <w:rsid w:val="4DD2059C"/>
    <w:rsid w:val="4E8F31A6"/>
    <w:rsid w:val="4F4C2E0C"/>
    <w:rsid w:val="52664B07"/>
    <w:rsid w:val="53B9412A"/>
    <w:rsid w:val="55896276"/>
    <w:rsid w:val="56795930"/>
    <w:rsid w:val="5C831358"/>
    <w:rsid w:val="5F3D094B"/>
    <w:rsid w:val="62F85378"/>
    <w:rsid w:val="634B4390"/>
    <w:rsid w:val="638D3239"/>
    <w:rsid w:val="64A01811"/>
    <w:rsid w:val="6BF05AB4"/>
    <w:rsid w:val="6CD96208"/>
    <w:rsid w:val="72D77597"/>
    <w:rsid w:val="74673FBE"/>
    <w:rsid w:val="748627CC"/>
    <w:rsid w:val="752544D6"/>
    <w:rsid w:val="799029F4"/>
    <w:rsid w:val="7ECF2FC7"/>
    <w:rsid w:val="7F1771D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1"/>
    <w:autoRedefine/>
    <w:qFormat/>
    <w:uiPriority w:val="9"/>
    <w:pPr>
      <w:keepNext/>
      <w:keepLines/>
      <w:spacing w:beforeLines="200" w:line="360" w:lineRule="auto"/>
      <w:jc w:val="left"/>
      <w:outlineLvl w:val="0"/>
    </w:pPr>
    <w:rPr>
      <w:rFonts w:ascii="等线" w:hAnsi="等线" w:eastAsia="黑体"/>
      <w:kern w:val="44"/>
      <w:sz w:val="28"/>
    </w:rPr>
  </w:style>
  <w:style w:type="paragraph" w:styleId="3">
    <w:name w:val="heading 2"/>
    <w:basedOn w:val="1"/>
    <w:next w:val="1"/>
    <w:link w:val="12"/>
    <w:autoRedefine/>
    <w:unhideWhenUsed/>
    <w:qFormat/>
    <w:uiPriority w:val="9"/>
    <w:pPr>
      <w:keepNext/>
      <w:keepLines/>
      <w:spacing w:before="240" w:after="240" w:line="480" w:lineRule="exact"/>
      <w:outlineLvl w:val="1"/>
    </w:pPr>
    <w:rPr>
      <w:rFonts w:eastAsia="仿宋_GB2312"/>
      <w:b/>
      <w:bCs/>
      <w:sz w:val="32"/>
      <w:szCs w:val="32"/>
    </w:rPr>
  </w:style>
  <w:style w:type="paragraph" w:styleId="4">
    <w:name w:val="heading 4"/>
    <w:basedOn w:val="5"/>
    <w:next w:val="1"/>
    <w:autoRedefine/>
    <w:semiHidden/>
    <w:unhideWhenUsed/>
    <w:qFormat/>
    <w:uiPriority w:val="9"/>
    <w:pPr>
      <w:spacing w:beforeAutospacing="1" w:afterAutospacing="1" w:line="360" w:lineRule="auto"/>
      <w:ind w:firstLine="567" w:firstLineChars="0"/>
      <w:outlineLvl w:val="3"/>
    </w:pPr>
    <w:rPr>
      <w:rFonts w:hint="eastAsia" w:ascii="仿宋" w:hAnsi="仿宋" w:eastAsia="仿宋"/>
      <w:b/>
      <w:sz w:val="28"/>
      <w:szCs w:val="28"/>
    </w:rPr>
  </w:style>
  <w:style w:type="character" w:default="1" w:styleId="10">
    <w:name w:val="Default Paragraph Font"/>
    <w:autoRedefine/>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customStyle="1" w:styleId="5">
    <w:name w:val="列出段落1"/>
    <w:basedOn w:val="1"/>
    <w:autoRedefine/>
    <w:qFormat/>
    <w:uiPriority w:val="0"/>
    <w:pPr>
      <w:ind w:firstLine="420" w:firstLineChars="200"/>
    </w:pPr>
    <w:rPr>
      <w:szCs w:val="21"/>
    </w:rPr>
  </w:style>
  <w:style w:type="paragraph" w:styleId="6">
    <w:name w:val="annotation text"/>
    <w:basedOn w:val="1"/>
    <w:autoRedefine/>
    <w:qFormat/>
    <w:uiPriority w:val="99"/>
    <w:pPr>
      <w:jc w:val="left"/>
    </w:pPr>
  </w:style>
  <w:style w:type="paragraph" w:styleId="7">
    <w:name w:val="footer"/>
    <w:basedOn w:val="1"/>
    <w:link w:val="14"/>
    <w:autoRedefine/>
    <w:qFormat/>
    <w:uiPriority w:val="99"/>
    <w:pPr>
      <w:tabs>
        <w:tab w:val="center" w:pos="4153"/>
        <w:tab w:val="right" w:pos="8306"/>
      </w:tabs>
      <w:snapToGrid w:val="0"/>
      <w:jc w:val="left"/>
    </w:pPr>
    <w:rPr>
      <w:sz w:val="18"/>
      <w:szCs w:val="18"/>
    </w:rPr>
  </w:style>
  <w:style w:type="paragraph" w:styleId="8">
    <w:name w:val="header"/>
    <w:basedOn w:val="1"/>
    <w:link w:val="13"/>
    <w:qFormat/>
    <w:uiPriority w:val="99"/>
    <w:pPr>
      <w:pBdr>
        <w:bottom w:val="single" w:color="auto" w:sz="6" w:space="1"/>
      </w:pBdr>
      <w:tabs>
        <w:tab w:val="center" w:pos="4153"/>
        <w:tab w:val="right" w:pos="8306"/>
      </w:tabs>
      <w:snapToGrid w:val="0"/>
      <w:jc w:val="center"/>
    </w:pPr>
    <w:rPr>
      <w:sz w:val="18"/>
      <w:szCs w:val="18"/>
    </w:rPr>
  </w:style>
  <w:style w:type="character" w:customStyle="1" w:styleId="11">
    <w:name w:val="标题 1 字符"/>
    <w:basedOn w:val="10"/>
    <w:link w:val="2"/>
    <w:qFormat/>
    <w:uiPriority w:val="0"/>
    <w:rPr>
      <w:rFonts w:eastAsia="黑体" w:cs="Times New Roman"/>
      <w:kern w:val="44"/>
      <w:sz w:val="28"/>
      <w:szCs w:val="24"/>
    </w:rPr>
  </w:style>
  <w:style w:type="character" w:customStyle="1" w:styleId="12">
    <w:name w:val="标题 2 字符"/>
    <w:basedOn w:val="10"/>
    <w:link w:val="3"/>
    <w:qFormat/>
    <w:uiPriority w:val="0"/>
    <w:rPr>
      <w:rFonts w:ascii="Times New Roman" w:hAnsi="Times New Roman" w:eastAsia="仿宋_GB2312" w:cs="Times New Roman"/>
      <w:b/>
      <w:bCs/>
      <w:sz w:val="32"/>
      <w:szCs w:val="32"/>
    </w:rPr>
  </w:style>
  <w:style w:type="character" w:customStyle="1" w:styleId="13">
    <w:name w:val="页眉 字符"/>
    <w:basedOn w:val="10"/>
    <w:link w:val="8"/>
    <w:qFormat/>
    <w:uiPriority w:val="99"/>
    <w:rPr>
      <w:rFonts w:ascii="Times New Roman" w:hAnsi="Times New Roman" w:eastAsia="宋体" w:cs="Times New Roman"/>
      <w:sz w:val="18"/>
      <w:szCs w:val="18"/>
    </w:rPr>
  </w:style>
  <w:style w:type="character" w:customStyle="1" w:styleId="14">
    <w:name w:val="页脚 字符"/>
    <w:basedOn w:val="10"/>
    <w:link w:val="7"/>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10</Pages>
  <Words>5859</Words>
  <Characters>5962</Characters>
  <Lines>81</Lines>
  <Paragraphs>23</Paragraphs>
  <TotalTime>15</TotalTime>
  <ScaleCrop>false</ScaleCrop>
  <LinksUpToDate>false</LinksUpToDate>
  <CharactersWithSpaces>5972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2022-09-26T12:18:00Z</dcterms:created>
  <dc:creator>admin</dc:creator>
  <cp:lastModifiedBy>贾英迪</cp:lastModifiedBy>
  <cp:lastPrinted>2021-05-11T01:49:00Z</cp:lastPrinted>
  <dcterms:modified xsi:type="dcterms:W3CDTF">2026-04-02T09:19:18Z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EB0BC40279DF46F1A25C7DB14291F9D8</vt:lpwstr>
  </property>
  <property fmtid="{D5CDD505-2E9C-101B-9397-08002B2CF9AE}" pid="4" name="KSOTemplateDocerSaveRecord">
    <vt:lpwstr>eyJoZGlkIjoiMzEwNTM5NzYwMDRjMzkwZTVkZjY2ODkwMGIxNGU0OTUiLCJ1c2VySWQiOiIyNTM1NDA3NjQifQ==</vt:lpwstr>
  </property>
</Properties>
</file>